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C13D0" w14:textId="77777777" w:rsidR="007D1183" w:rsidRDefault="006F6FBD">
      <w:pPr>
        <w:pStyle w:val="inter4"/>
        <w:jc w:val="right"/>
        <w:rPr>
          <w:i/>
          <w:sz w:val="16"/>
        </w:rPr>
      </w:pPr>
      <w:bookmarkStart w:id="0" w:name="_GoBack"/>
      <w:bookmarkEnd w:id="0"/>
      <w:r>
        <w:rPr>
          <w:i/>
          <w:sz w:val="16"/>
        </w:rPr>
        <w:t>Sources : doctissimo, notice du matériel utilisé (Jeulin)</w:t>
      </w:r>
    </w:p>
    <w:p w14:paraId="1C80DD45" w14:textId="77777777" w:rsidR="007D1183" w:rsidRDefault="006F6FBD">
      <w:pPr>
        <w:pStyle w:val="Titre2"/>
      </w:pPr>
      <w:r>
        <w:t>Présentation de la maladie</w:t>
      </w:r>
    </w:p>
    <w:p w14:paraId="16B55737" w14:textId="77777777" w:rsidR="007D1183" w:rsidRDefault="006F6FBD">
      <w:pPr>
        <w:ind w:firstLine="708"/>
      </w:pPr>
      <w:r>
        <w:rPr>
          <w:color w:val="000000"/>
        </w:rPr>
        <w:t>La brucellose est une infection bac</w:t>
      </w:r>
      <w:r>
        <w:t>térienne commune à certains animaux et à l’homme : on parle d’anthropozoonose (c'est une maladie transmissible des animaux à l’Homme).</w:t>
      </w:r>
    </w:p>
    <w:p w14:paraId="45DFA6D5" w14:textId="77777777" w:rsidR="007D1183" w:rsidRDefault="006F6FBD">
      <w:pPr>
        <w:ind w:firstLine="708"/>
      </w:pPr>
      <w:r>
        <w:t xml:space="preserve">C’est une maladie très contagieuse est causée par une bactérie du genre </w:t>
      </w:r>
      <w:r>
        <w:rPr>
          <w:i/>
        </w:rPr>
        <w:t>Brucella</w:t>
      </w:r>
      <w:r>
        <w:t xml:space="preserve"> (</w:t>
      </w:r>
      <w:r>
        <w:rPr>
          <w:i/>
        </w:rPr>
        <w:t>B. melitensis, B. abortus bovis, B. abortus suis</w:t>
      </w:r>
      <w:r>
        <w:t>). Elle est en fort développement dans les pays en voie de développement.</w:t>
      </w:r>
    </w:p>
    <w:p w14:paraId="301008A8" w14:textId="77777777" w:rsidR="007D1183" w:rsidRDefault="006F6FBD">
      <w:pPr>
        <w:ind w:firstLine="708"/>
      </w:pPr>
      <w:r>
        <w:t>« L’homme se contamine au contact des animaux infectés (bovins, caprins, ovins) ou à l’occasion de l’ingestion d’aliments d’origine animale (lait, fromages). Le germe pénètre dans l’organisme par la peau ou par voie digestive » (</w:t>
      </w:r>
      <w:r>
        <w:rPr>
          <w:i/>
          <w:sz w:val="20"/>
        </w:rPr>
        <w:t>Doctissimo</w:t>
      </w:r>
      <w:r>
        <w:t>).</w:t>
      </w:r>
    </w:p>
    <w:p w14:paraId="7228CF3F" w14:textId="77777777" w:rsidR="007D1183" w:rsidRDefault="006F6FBD">
      <w:pPr>
        <w:ind w:firstLine="708"/>
      </w:pPr>
      <w:r>
        <w:t>La brucellose aiguë se traduit par de fortes fièvres, des douleurs musculaires, une très forte fatigue. Elle reste très souvent silencieuse et forme une maladie chronique mal identifiable.</w:t>
      </w:r>
    </w:p>
    <w:p w14:paraId="22A3A943" w14:textId="77777777" w:rsidR="007D1183" w:rsidRDefault="006F6FBD">
      <w:pPr>
        <w:pStyle w:val="Retraitcorpsdetexte"/>
        <w:rPr>
          <w:sz w:val="22"/>
        </w:rPr>
      </w:pPr>
      <w:r>
        <w:rPr>
          <w:sz w:val="22"/>
        </w:rPr>
        <w:t>L'infection par la bactérie Brucella provoque la formation d'anticorps anti-Brucella (agglutinines). La détection dans un sérum de ces anticorps (séropositivité) révèle l'infection à Brucella.</w:t>
      </w:r>
    </w:p>
    <w:p w14:paraId="7BA12F1A" w14:textId="77777777" w:rsidR="007D1183" w:rsidRDefault="006F6FBD">
      <w:pPr>
        <w:pStyle w:val="Titre2"/>
      </w:pPr>
      <w:r>
        <w:t>Principe de la méthode du Rose Bengale</w:t>
      </w:r>
    </w:p>
    <w:p w14:paraId="7198E863" w14:textId="77777777" w:rsidR="007D1183" w:rsidRDefault="006F6FBD">
      <w:pPr>
        <w:pStyle w:val="Retraitcorpsdetexte"/>
        <w:rPr>
          <w:sz w:val="22"/>
        </w:rPr>
      </w:pPr>
      <w:r>
        <w:rPr>
          <w:sz w:val="22"/>
        </w:rPr>
        <w:t xml:space="preserve">On utilise une suspension de </w:t>
      </w:r>
      <w:r>
        <w:rPr>
          <w:i/>
          <w:sz w:val="22"/>
        </w:rPr>
        <w:t>Brucella abortus</w:t>
      </w:r>
      <w:r>
        <w:rPr>
          <w:sz w:val="22"/>
        </w:rPr>
        <w:t xml:space="preserve"> inactivées par la chaleur et le phénol à 0,5% puis colorées par le Rose Bengale et conservant les antigènes </w:t>
      </w:r>
    </w:p>
    <w:p w14:paraId="12180631" w14:textId="77777777" w:rsidR="007D1183" w:rsidRDefault="006F6FBD">
      <w:pPr>
        <w:pStyle w:val="Retraitcorpsdetexte"/>
        <w:rPr>
          <w:sz w:val="22"/>
        </w:rPr>
      </w:pPr>
      <w:r>
        <w:rPr>
          <w:sz w:val="22"/>
        </w:rPr>
        <w:t xml:space="preserve">L'addition des anticorps spécifiques du sérum d’un individu ayant contracté la maladie à la suspension de </w:t>
      </w:r>
      <w:r>
        <w:rPr>
          <w:i/>
          <w:sz w:val="22"/>
        </w:rPr>
        <w:t>Brucella abortus</w:t>
      </w:r>
      <w:r>
        <w:rPr>
          <w:sz w:val="22"/>
        </w:rPr>
        <w:t xml:space="preserve"> inactivées et colorées provoque leur agglutination. Cette agglutination est semblable à l'hémagglutination des globules rouges par l’anticorps correspondant (utilisé dans le test de détermination des groupes sanguins).</w:t>
      </w:r>
    </w:p>
    <w:p w14:paraId="3EB252C1" w14:textId="77777777" w:rsidR="007D1183" w:rsidRDefault="006F6FBD">
      <w:pPr>
        <w:pStyle w:val="Retraitcorpsdetexte"/>
        <w:rPr>
          <w:sz w:val="22"/>
        </w:rPr>
      </w:pPr>
      <w:r>
        <w:rPr>
          <w:sz w:val="22"/>
        </w:rPr>
        <w:t>La mise en évidence se réalise sur lame biconcave ou sur un dispositif à de carte à agglutination.</w:t>
      </w:r>
    </w:p>
    <w:p w14:paraId="5A1D7E7E" w14:textId="77777777" w:rsidR="007D1183" w:rsidRDefault="006F6FBD">
      <w:pPr>
        <w:ind w:firstLine="708"/>
      </w:pPr>
      <w:r>
        <w:t>L'observation des amas colorés au Rose Bengale se fait rapidement à l’œil nu.</w:t>
      </w:r>
    </w:p>
    <w:p w14:paraId="388A9372" w14:textId="77777777" w:rsidR="007D1183" w:rsidRDefault="006F6FBD">
      <w:pPr>
        <w:pStyle w:val="Titre2"/>
        <w:rPr>
          <w:sz w:val="20"/>
        </w:rPr>
      </w:pPr>
      <w:r>
        <w:t>Protocole</w:t>
      </w:r>
      <w:r>
        <w:rPr>
          <w:sz w:val="20"/>
        </w:rPr>
        <w:t>.</w:t>
      </w:r>
    </w:p>
    <w:p w14:paraId="374756EE" w14:textId="77777777" w:rsidR="007D1183" w:rsidRDefault="006F6FBD">
      <w:pPr>
        <w:pStyle w:val="Corpsdetexte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On utilise une lame à 2 concavités (ou une carte test). Si on utilise une lame à deux concavités, numéroter au crayon gras rouge l’emplacement du témoin positif et du test.</w:t>
      </w:r>
    </w:p>
    <w:p w14:paraId="46DEAC1F" w14:textId="77777777" w:rsidR="007D1183" w:rsidRDefault="007D1183">
      <w:pPr>
        <w:pStyle w:val="inter4"/>
      </w:pPr>
    </w:p>
    <w:p w14:paraId="677DFBEC" w14:textId="77777777" w:rsidR="007D1183" w:rsidRDefault="006F6FBD">
      <w:pPr>
        <w:rPr>
          <w:i/>
          <w:color w:val="800000"/>
          <w:sz w:val="20"/>
        </w:rPr>
      </w:pPr>
      <w:r>
        <w:rPr>
          <w:b/>
          <w:i/>
          <w:color w:val="800000"/>
          <w:sz w:val="20"/>
        </w:rPr>
        <w:t>Attention</w:t>
      </w:r>
      <w:r>
        <w:rPr>
          <w:i/>
          <w:color w:val="800000"/>
          <w:sz w:val="20"/>
        </w:rPr>
        <w:t xml:space="preserve"> à ne pas mélanger les micropipettes durant la manipulation !</w:t>
      </w:r>
    </w:p>
    <w:p w14:paraId="673684B1" w14:textId="77777777" w:rsidR="007D1183" w:rsidRDefault="007D1183">
      <w:pPr>
        <w:pStyle w:val="inter4"/>
        <w:rPr>
          <w:color w:val="800000"/>
        </w:rPr>
      </w:pPr>
    </w:p>
    <w:p w14:paraId="318D7316" w14:textId="77777777" w:rsidR="007D1183" w:rsidRDefault="006F6FBD">
      <w:pPr>
        <w:pStyle w:val="Corpsdetexte"/>
        <w:rPr>
          <w:sz w:val="22"/>
        </w:rPr>
      </w:pPr>
      <w:r>
        <w:rPr>
          <w:sz w:val="22"/>
        </w:rPr>
        <mc:AlternateContent>
          <mc:Choice Requires="wpg">
            <w:drawing>
              <wp:anchor distT="107950" distB="0" distL="180340" distR="114300" simplePos="0" relativeHeight="251657728" behindDoc="0" locked="0" layoutInCell="1" allowOverlap="1" wp14:anchorId="42BE36CA" wp14:editId="1648BAD4">
                <wp:simplePos x="0" y="0"/>
                <wp:positionH relativeFrom="column">
                  <wp:posOffset>4540250</wp:posOffset>
                </wp:positionH>
                <wp:positionV relativeFrom="paragraph">
                  <wp:posOffset>13335</wp:posOffset>
                </wp:positionV>
                <wp:extent cx="1871980" cy="644525"/>
                <wp:effectExtent l="0" t="0" r="0" b="0"/>
                <wp:wrapSquare wrapText="bothSides"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644525"/>
                          <a:chOff x="3433" y="10984"/>
                          <a:chExt cx="2948" cy="1015"/>
                        </a:xfrm>
                      </wpg:grpSpPr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433" y="10984"/>
                            <a:ext cx="2948" cy="900"/>
                          </a:xfrm>
                          <a:prstGeom prst="parallelogram">
                            <a:avLst>
                              <a:gd name="adj" fmla="val 186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0" descr="5%"/>
                        <wps:cNvSpPr>
                          <a:spLocks noChangeArrowheads="1"/>
                        </wps:cNvSpPr>
                        <wps:spPr bwMode="auto">
                          <a:xfrm>
                            <a:off x="3861" y="11254"/>
                            <a:ext cx="720" cy="360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4" descr="5%"/>
                        <wps:cNvSpPr>
                          <a:spLocks noChangeArrowheads="1"/>
                        </wps:cNvSpPr>
                        <wps:spPr bwMode="auto">
                          <a:xfrm>
                            <a:off x="4941" y="11254"/>
                            <a:ext cx="720" cy="360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89" y="116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B8610" w14:textId="77777777" w:rsidR="007D1183" w:rsidRDefault="006F6FBD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73" y="11626"/>
                            <a:ext cx="78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302FC" w14:textId="77777777" w:rsidR="007D1183" w:rsidRDefault="006F6FBD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</w:rPr>
                                <w:t>test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7.5pt;margin-top:1.05pt;width:147.4pt;height:50.75pt;z-index:251657728;mso-wrap-distance-left:14.2pt;mso-wrap-distance-top:8.5pt" coordorigin="3433,10984" coordsize="2948,10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">
                <v:shapetype id="_x0000_t7" coordsize="21600,21600" o:spt="7" adj="5400" path="m@0,0l0,21600@1,21600,21600,0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" o:spid="_x0000_s1027" type="#_x0000_t7" style="position:absolute;left:3433;top:10984;width:2948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umllxAAA&#10;ANoAAAAPAAAAZHJzL2Rvd25yZXYueG1sRI9Ba8JAFITvBf/D8gq9FN0kQpHoKhIICKVitb0/s88k&#10;NPs2ZLdm21/vFgoeh5n5hlltgunElQbXWlaQzhIQxJXVLdcKPk7ldAHCeWSNnWVS8EMONuvJwwpz&#10;bUd+p+vR1yJC2OWooPG+z6V0VUMG3cz2xNG72MGgj3KopR5wjHDTySxJXqTBluNCgz0VDVVfx2+j&#10;4Hmebgvej91n+RqK8HYos/NvqtTTY9guQXgK/h7+b++0ggz+rsQbIN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ppZcQAAADaAAAADwAAAAAAAAAAAAAAAACXAgAAZHJzL2Rv&#10;d25yZXYueG1sUEsFBgAAAAAEAAQA9QAAAIgDAAAAAA==&#10;" adj="1230"/>
                <v:oval id="Oval 10" o:spid="_x0000_s1028" alt="5%" style="position:absolute;left:3861;top:11254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8vPixAAA&#10;ANoAAAAPAAAAZHJzL2Rvd25yZXYueG1sRI9Ba8JAFITvhf6H5RV6q5taFYmuIpbSol6Mgnp7Zl+T&#10;YPZtyK4x/ntXEDwOM/MNM562phQN1a6wrOCzE4EgTq0uOFOw3fx8DEE4j6yxtEwKruRgOnl9GWOs&#10;7YXX1CQ+EwHCLkYFufdVLKVLczLoOrYiDt6/rQ36IOtM6hovAW5K2Y2igTRYcFjIsaJ5TukpORsF&#10;u989bTlNjqvzcLlZ97/7vUVzUOr9rZ2NQHhq/TP8aP9pBV9wvxJugJ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fLz4sQAAADaAAAADwAAAAAAAAAAAAAAAACXAgAAZHJzL2Rv&#10;d25yZXYueG1sUEsFBgAAAAAEAAQA9QAAAIgDAAAAAA==&#10;" fillcolor="black">
                  <v:fill r:id="rId8" o:title="" type="pattern"/>
                </v:oval>
                <v:oval id="Oval 14" o:spid="_x0000_s1029" alt="5%" style="position:absolute;left:4941;top:11254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G2uWxQAA&#10;ANoAAAAPAAAAZHJzL2Rvd25yZXYueG1sRI9Ba8JAFITvQv/D8gq96aaiEqJrKJXSol6MQuvtNfua&#10;hGbfhuwmxn/vCoUeh5n5hlmlg6lFT62rLCt4nkQgiHOrKy4UnI5v4xiE88gaa8uk4EoO0vXDaIWJ&#10;thc+UJ/5QgQIuwQVlN43iZQuL8mgm9iGOHg/tjXog2wLqVu8BLip5TSKFtJgxWGhxIZeS8p/s84o&#10;+Hz/ohPn2fe+i3fHw3wzn237s1JPj8PLEoSnwf+H/9ofWsEM7lfCDZD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ba5bFAAAA2gAAAA8AAAAAAAAAAAAAAAAAlwIAAGRycy9k&#10;b3ducmV2LnhtbFBLBQYAAAAABAAEAPUAAACJAwAAAAA=&#10;" fillcolor="black">
                  <v:fill r:id="rId9" o:title="" type="pattern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6" o:spid="_x0000_s1030" type="#_x0000_t202" style="position:absolute;left:3989;top:11639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c9owgAA&#10;ANoAAAAPAAAAZHJzL2Rvd25yZXYueG1sRI9BawIxFITvhf6H8Aq91UShIqtRtNDSHnf14PGxeW4W&#10;Ny/L5lW3/fVNQfA4zMw3zGozhk5daEhtZAvTiQFFXEfXcmPhsH9/WYBKguywi0wWfijBZv34sMLC&#10;xSuXdKmkURnCqUALXqQvtE61p4BpEnvi7J3iEFCyHBrtBrxmeOj0zJi5DthyXvDY05un+lx9BwuN&#10;mZXT0vjf7vixKxdflcjx7Kx9fhq3S1BCo9zDt/ans/AK/1fyDdD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tz2jCAAAA2gAAAA8AAAAAAAAAAAAAAAAAlwIAAGRycy9kb3du&#10;cmV2LnhtbFBLBQYAAAAABAAEAPUAAACGAwAAAAA=&#10;" filled="f" stroked="f">
                  <v:textbox inset=".5mm,.3mm,.5mm,.3mm">
                    <w:txbxContent>
                      <w:p w14:paraId="651B8610" w14:textId="77777777" w:rsidR="007D1183" w:rsidRDefault="006F6FBD">
                        <w:pPr>
                          <w:jc w:val="center"/>
                          <w:rPr>
                            <w:b/>
                            <w:i/>
                            <w:color w:val="FF000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</w:rPr>
                          <w:t>+</w:t>
                        </w:r>
                      </w:p>
                    </w:txbxContent>
                  </v:textbox>
                </v:shape>
                <v:shape id="Text Box 17" o:spid="_x0000_s1031" type="#_x0000_t202" style="position:absolute;left:4873;top:11626;width:788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v1EfwQAA&#10;ANoAAAAPAAAAZHJzL2Rvd25yZXYueG1sRI9BawIxFITvBf9DeEJvNdGDyGqUKrS0x109eHxsXjeL&#10;m5dl86rb/vqmIHgcZuYbZrMbQ6euNKQ2soX5zIAirqNrubFwOr69rEAlQXbYRSYLP5Rgt508bbBw&#10;8cYlXStpVIZwKtCCF+kLrVPtKWCaxZ44e19xCChZDo12A94yPHR6YcxSB2w5L3js6eCpvlTfwUJj&#10;FuW8NP63O7/vy9VnJXK+OGufp+PrGpTQKI/wvf3hLCzh/0q+AXr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L9RH8EAAADaAAAADwAAAAAAAAAAAAAAAACXAgAAZHJzL2Rvd25y&#10;ZXYueG1sUEsFBgAAAAAEAAQA9QAAAIUDAAAAAA==&#10;" filled="f" stroked="f">
                  <v:textbox inset=".5mm,.3mm,.5mm,.3mm">
                    <w:txbxContent>
                      <w:p w14:paraId="62D302FC" w14:textId="77777777" w:rsidR="007D1183" w:rsidRDefault="006F6FBD">
                        <w:pPr>
                          <w:jc w:val="center"/>
                          <w:rPr>
                            <w:b/>
                            <w:i/>
                            <w:color w:val="FF000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</w:rPr>
                          <w:t>test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2"/>
        </w:rPr>
        <w:t>•</w:t>
      </w:r>
      <w:r>
        <w:rPr>
          <w:sz w:val="22"/>
        </w:rPr>
        <w:tab/>
        <w:t>Déposer avec une micropipette 30 µL de sérum témoin positif puis  avec une autre micropipette 30 µL d’antigène. Mélanger quelques secondes avec un agitateur.</w:t>
      </w:r>
    </w:p>
    <w:p w14:paraId="1A84E557" w14:textId="77777777" w:rsidR="007D1183" w:rsidRDefault="006F6FBD">
      <w:pPr>
        <w:pStyle w:val="Corpsdetexte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Déposer avec une micropipette 30 µL de sérum à tester puis  avec une autre micropipette 30 µL d’antigène. Mélanger quelques secondes avec un agitateur.</w:t>
      </w:r>
    </w:p>
    <w:p w14:paraId="775F05FB" w14:textId="77777777" w:rsidR="007D1183" w:rsidRDefault="007D1183">
      <w:pPr>
        <w:pStyle w:val="inter4"/>
      </w:pPr>
    </w:p>
    <w:p w14:paraId="1375640D" w14:textId="77777777" w:rsidR="007D1183" w:rsidRDefault="006F6FBD">
      <w:r>
        <w:rPr>
          <w:i/>
          <w:color w:val="800000"/>
        </w:rPr>
        <w:t>Si vous utilisez des lames porte-objet, ne pas recouvrir de lamelles couvre-objet.</w:t>
      </w:r>
    </w:p>
    <w:p w14:paraId="198BEF90" w14:textId="77777777" w:rsidR="007D1183" w:rsidRDefault="007D1183">
      <w:pPr>
        <w:pStyle w:val="inter4"/>
      </w:pPr>
    </w:p>
    <w:p w14:paraId="28721A91" w14:textId="77777777" w:rsidR="007D1183" w:rsidRDefault="006F6FBD">
      <w:pPr>
        <w:rPr>
          <w:i/>
          <w:sz w:val="20"/>
        </w:rPr>
      </w:pPr>
      <w:r>
        <w:rPr>
          <w:b/>
          <w:i/>
          <w:color w:val="800000"/>
          <w:sz w:val="20"/>
        </w:rPr>
        <w:t>Ne jamais laisser la micropipette au contact avec la suspension</w:t>
      </w:r>
      <w:r>
        <w:rPr>
          <w:i/>
          <w:color w:val="800000"/>
          <w:sz w:val="20"/>
        </w:rPr>
        <w:t>.</w:t>
      </w:r>
      <w:r>
        <w:rPr>
          <w:b/>
          <w:i/>
          <w:color w:val="800000"/>
          <w:sz w:val="20"/>
        </w:rPr>
        <w:t xml:space="preserve"> Chasser les gouttes restantes</w:t>
      </w:r>
      <w:r>
        <w:rPr>
          <w:i/>
          <w:color w:val="800000"/>
          <w:sz w:val="20"/>
        </w:rPr>
        <w:t xml:space="preserve"> pour éviter le séchage.</w:t>
      </w:r>
    </w:p>
    <w:p w14:paraId="3C71E971" w14:textId="77777777" w:rsidR="007D1183" w:rsidRDefault="007D1183">
      <w:pPr>
        <w:pStyle w:val="inter4"/>
      </w:pPr>
    </w:p>
    <w:p w14:paraId="791579CD" w14:textId="77777777" w:rsidR="007D1183" w:rsidRDefault="006F6FBD">
      <w:r>
        <w:t>•</w:t>
      </w:r>
      <w:r>
        <w:tab/>
        <w:t>Agiter lentement la lame ou la carte test durant 3 minutes par un mouvement de rotation.</w:t>
      </w:r>
    </w:p>
    <w:p w14:paraId="47EEA0F0" w14:textId="77777777" w:rsidR="007D1183" w:rsidRDefault="007D1183">
      <w:pPr>
        <w:pStyle w:val="inter4"/>
      </w:pPr>
    </w:p>
    <w:p w14:paraId="28A0ED95" w14:textId="77777777" w:rsidR="007D1183" w:rsidRDefault="006F6FBD">
      <w:r>
        <w:t>•</w:t>
      </w:r>
      <w:r>
        <w:tab/>
        <w:t>La formation d'agglutinats est visible à l’œil nu au bout dès la 4</w:t>
      </w:r>
      <w:r>
        <w:rPr>
          <w:vertAlign w:val="superscript"/>
        </w:rPr>
        <w:t>e</w:t>
      </w:r>
      <w:r>
        <w:t xml:space="preserve"> minute. Il faut mesurer précisément la durée. Au-delà de cette durée, des réactions d’agglutination non spécifiques peuvent avoir lieu.</w:t>
      </w:r>
    </w:p>
    <w:p w14:paraId="40C7312A" w14:textId="77777777" w:rsidR="007D1183" w:rsidRDefault="007D1183">
      <w:pPr>
        <w:pStyle w:val="inter4"/>
      </w:pPr>
    </w:p>
    <w:p w14:paraId="34B5EF67" w14:textId="77777777" w:rsidR="007D1183" w:rsidRDefault="006F6FBD">
      <w:r>
        <w:t>•</w:t>
      </w:r>
      <w:r>
        <w:tab/>
        <w:t>On peut confirmer la formation d’agglutinats par un examen des gouttes à la loupe (ou au microscope au faible grossissement, lorsqu’on utilise des lames biconcaves).</w:t>
      </w:r>
    </w:p>
    <w:p w14:paraId="42ADFF69" w14:textId="77777777" w:rsidR="007D1183" w:rsidRDefault="007D1183">
      <w:pPr>
        <w:pStyle w:val="inter4"/>
      </w:pPr>
    </w:p>
    <w:p w14:paraId="282C3371" w14:textId="77777777" w:rsidR="007D1183" w:rsidRDefault="006F6FBD">
      <w:r>
        <w:t>•</w:t>
      </w:r>
      <w:r>
        <w:tab/>
        <w:t>Après utilisation, laisser tremper l’ensemble du matériel utilisé dans l’eau de javel contenue dans le petit cristallisoir.</w:t>
      </w:r>
    </w:p>
    <w:p w14:paraId="45FDF0BE" w14:textId="77777777" w:rsidR="005027EC" w:rsidRDefault="005027EC"/>
    <w:p w14:paraId="3A098749" w14:textId="77777777" w:rsidR="005027EC" w:rsidRDefault="005027EC"/>
    <w:p w14:paraId="563F1730" w14:textId="77777777" w:rsidR="005027EC" w:rsidRPr="0032769F" w:rsidRDefault="005027EC" w:rsidP="005027EC">
      <w:pPr>
        <w:pStyle w:val="Titre2"/>
      </w:pPr>
      <w:r w:rsidRPr="0032769F">
        <w:lastRenderedPageBreak/>
        <w:t>Application - Sérodiagnostic de la brucellose – Visualisation par agglutination</w:t>
      </w:r>
    </w:p>
    <w:p w14:paraId="4D697689" w14:textId="3892DCC1" w:rsidR="005027EC" w:rsidRPr="0032769F" w:rsidRDefault="005027EC" w:rsidP="005027EC">
      <w:pPr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Réalisé</w:t>
      </w:r>
      <w:r w:rsidRPr="00F31925">
        <w:rPr>
          <w:rFonts w:ascii="Trebuchet MS" w:hAnsi="Trebuchet MS"/>
          <w:i/>
          <w:sz w:val="20"/>
        </w:rPr>
        <w:t xml:space="preserve"> durant la période de cours</w:t>
      </w:r>
      <w:r w:rsidRPr="0032769F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br/>
      </w:r>
      <w:r w:rsidRPr="0032769F">
        <w:rPr>
          <w:rFonts w:ascii="Trebuchet MS" w:hAnsi="Trebuchet MS"/>
          <w:i/>
          <w:sz w:val="20"/>
        </w:rPr>
        <w:t>Se reporter à la fiche technique.</w:t>
      </w:r>
    </w:p>
    <w:p w14:paraId="61F54766" w14:textId="20F747E2" w:rsidR="005027EC" w:rsidRPr="0032769F" w:rsidRDefault="005027EC" w:rsidP="005027EC">
      <w:pPr>
        <w:pStyle w:val="Titre3"/>
        <w:numPr>
          <w:ilvl w:val="0"/>
          <w:numId w:val="0"/>
        </w:numPr>
        <w:rPr>
          <w:rFonts w:ascii="Trebuchet MS" w:hAnsi="Trebuchet MS"/>
          <w:color w:val="993300"/>
        </w:rPr>
      </w:pPr>
      <w:r w:rsidRPr="0032769F">
        <w:rPr>
          <w:rFonts w:ascii="Trebuchet MS" w:hAnsi="Trebuchet M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B91F363" wp14:editId="5138A813">
                <wp:simplePos x="0" y="0"/>
                <wp:positionH relativeFrom="column">
                  <wp:posOffset>2482850</wp:posOffset>
                </wp:positionH>
                <wp:positionV relativeFrom="paragraph">
                  <wp:posOffset>-142240</wp:posOffset>
                </wp:positionV>
                <wp:extent cx="4000500" cy="914400"/>
                <wp:effectExtent l="0" t="0" r="38100" b="25400"/>
                <wp:wrapSquare wrapText="bothSides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914400"/>
                          <a:chOff x="4761" y="3604"/>
                          <a:chExt cx="6300" cy="1440"/>
                        </a:xfrm>
                      </wpg:grpSpPr>
                      <wps:wsp>
                        <wps:cNvPr id="2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741" y="3604"/>
                            <a:ext cx="3240" cy="900"/>
                          </a:xfrm>
                          <a:prstGeom prst="parallelogram">
                            <a:avLst>
                              <a:gd name="adj" fmla="val 20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281" y="3874"/>
                            <a:ext cx="72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8361" y="3874"/>
                            <a:ext cx="72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4684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466CA" w14:textId="77777777" w:rsidR="005027EC" w:rsidRDefault="005027EC" w:rsidP="005027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4684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CBEB0" w14:textId="77777777" w:rsidR="005027EC" w:rsidRDefault="005027EC" w:rsidP="005027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5"/>
                        <wps:cNvCnPr/>
                        <wps:spPr bwMode="auto">
                          <a:xfrm flipH="1">
                            <a:off x="7281" y="4227"/>
                            <a:ext cx="326" cy="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8741" y="4246"/>
                            <a:ext cx="34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195.5pt;margin-top:-11.15pt;width:315pt;height:1in;z-index:251659776" coordorigin="4761,3604" coordsize="630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">
                <v:shape id="AutoShape 10" o:spid="_x0000_s1033" type="#_x0000_t7" style="position:absolute;left:6741;top:3604;width:324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f/0VxQAA&#10;ANsAAAAPAAAAZHJzL2Rvd25yZXYueG1sRI/NasMwEITvhbyD2EIvpZHt0lDcKCEYDIXQ0Pz0vrW2&#10;tqm1MpYSK3n6KFDocZiZb5j5MphOnGhwrWUF6TQBQVxZ3XKt4LAvn15BOI+ssbNMCs7kYLmY3M0x&#10;13bkLZ12vhYRwi5HBY33fS6lqxoy6Ka2J47ejx0M+iiHWuoBxwg3ncySZCYNthwXGuypaKj63R2N&#10;gsfndFXwZuy+ynUowsdnmX1fUqUe7sPqDYSn4P/Df+13rSB7gduX+APk4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1//RXFAAAA2wAAAA8AAAAAAAAAAAAAAAAAlwIAAGRycy9k&#10;b3ducmV2LnhtbFBLBQYAAAAABAAEAPUAAACJAwAAAAA=&#10;" adj="1230"/>
                <v:oval id="Oval 11" o:spid="_x0000_s1034" style="position:absolute;left:7281;top:3874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lsGwwAA&#10;ANsAAAAPAAAAZHJzL2Rvd25yZXYueG1sRI9Ba8JAFITvQv/D8gredKPBUFJXkYqgBw+N7f2RfSbB&#10;7NuQfY3pv+8KQo/DzHzDrLeja9VAfWg8G1jME1DEpbcNVwa+LofZG6ggyBZbz2TglwJsNy+TNebW&#10;3/mThkIqFSEccjRQi3S51qGsyWGY+444elffO5Qo+0rbHu8R7lq9TJJMO2w4LtTY0UdN5a34cQb2&#10;1a7IBp3KKr3uj7K6fZ9P6cKY6eu4ewclNMp/+Nk+WgPLDB5f4g/Qm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dlsGwwAAANsAAAAPAAAAAAAAAAAAAAAAAJcCAABkcnMvZG93&#10;bnJldi54bWxQSwUGAAAAAAQABAD1AAAAhwMAAAAA&#10;"/>
                <v:oval id="Oval 12" o:spid="_x0000_s1035" style="position:absolute;left:8361;top:3874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v6dwwAA&#10;ANsAAAAPAAAAZHJzL2Rvd25yZXYueG1sRI9Pa8JAFMTvQr/D8gq96UaDf4iuIpWCHnowtvdH9pkE&#10;s29D9jWm374rFDwOM/MbZrMbXKN66kLt2cB0koAiLrytuTTwdfkYr0AFQbbYeCYDvxRgt30ZbTCz&#10;/s5n6nMpVYRwyNBAJdJmWoeiIodh4lvi6F1951Ci7EptO7xHuGv0LEkW2mHNcaHClt4rKm75jzNw&#10;KPf5otepzNPr4Sjz2/fnKZ0a8/Y67NeghAZ5hv/bR2tgtoTHl/gD9PY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Ov6dwwAAANsAAAAPAAAAAAAAAAAAAAAAAJcCAABkcnMvZG93&#10;bnJldi54bWxQSwUGAAAAAAQABAD1AAAAhwMAAAAA&#10;"/>
                <v:shape id="Text Box 13" o:spid="_x0000_s1036" type="#_x0000_t202" style="position:absolute;left:4761;top:4684;width:30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UptwQAA&#10;ANsAAAAPAAAAZHJzL2Rvd25yZXYueG1sRE/Pa8IwFL4L+x/CE7zITKeirjOKCIreNh3b9dE822Lz&#10;UpNY639vDoLHj+/3fNmaSjTkfGlZwccgAUGcWV1yruD3uHmfgfABWWNlmRTcycNy8daZY6rtjX+o&#10;OYRcxBD2KSooQqhTKX1WkEE/sDVx5E7WGQwRulxqh7cYbio5TJKJNFhybCiwpnVB2flwNQpm413z&#10;7/ej779scqo+Q3/abC9OqV63XX2BCNSGl/jp3mkFwzg2fok/QC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m1KbcEAAADbAAAADwAAAAAAAAAAAAAAAACXAgAAZHJzL2Rvd25y&#10;ZXYueG1sUEsFBgAAAAAEAAQA9QAAAIUDAAAAAA==&#10;">
                  <v:textbox>
                    <w:txbxContent>
                      <w:p w14:paraId="55B466CA" w14:textId="77777777" w:rsidR="005027EC" w:rsidRDefault="005027EC" w:rsidP="005027EC"/>
                    </w:txbxContent>
                  </v:textbox>
                </v:shape>
                <v:shape id="Text Box 14" o:spid="_x0000_s1037" type="#_x0000_t202" style="position:absolute;left:8001;top:4684;width:30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e/2xQAA&#10;ANsAAAAPAAAAZHJzL2Rvd25yZXYueG1sRI9Ba8JAFITvQv/D8gq9SLOpijWpq0hBsTdrxV4f2WcS&#10;mn0bd9eY/vtuQfA4zMw3zHzZm0Z05HxtWcFLkoIgLqyuuVRw+Fo/z0D4gKyxsUwKfsnDcvEwmGOu&#10;7ZU/qduHUkQI+xwVVCG0uZS+qMigT2xLHL2TdQZDlK6U2uE1wk0jR2k6lQZrjgsVtvReUfGzvxgF&#10;s8m2+/Yf492xmJ6aLAxfu83ZKfX02K/eQATqwz18a2+1glEG/1/iD5C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h7/bFAAAA2wAAAA8AAAAAAAAAAAAAAAAAlwIAAGRycy9k&#10;b3ducmV2LnhtbFBLBQYAAAAABAAEAPUAAACJAwAAAAA=&#10;">
                  <v:textbox>
                    <w:txbxContent>
                      <w:p w14:paraId="737CBEB0" w14:textId="77777777" w:rsidR="005027EC" w:rsidRDefault="005027EC" w:rsidP="005027EC"/>
                    </w:txbxContent>
                  </v:textbox>
                </v:shape>
                <v:line id="Line 15" o:spid="_x0000_s1038" style="position:absolute;flip:x;visibility:visible;mso-wrap-style:square" from="7281,4227" to="7607,46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16" o:spid="_x0000_s1039" style="position:absolute;visibility:visible;mso-wrap-style:square" from="8741,4246" to="9081,46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  <w:r w:rsidRPr="0032769F">
        <w:rPr>
          <w:rFonts w:ascii="Trebuchet MS" w:hAnsi="Trebuchet MS"/>
          <w:color w:val="993300"/>
        </w:rPr>
        <w:t>Interprétation</w:t>
      </w:r>
    </w:p>
    <w:p w14:paraId="19C107E5" w14:textId="77777777" w:rsidR="005027EC" w:rsidRDefault="005027EC" w:rsidP="005027EC">
      <w:pPr>
        <w:rPr>
          <w:rFonts w:ascii="Georgia" w:hAnsi="Georgia"/>
          <w:i/>
        </w:rPr>
      </w:pPr>
      <w:r>
        <w:sym w:font="Webdings" w:char="F03A"/>
      </w:r>
      <w:r>
        <w:t xml:space="preserve"> </w:t>
      </w:r>
      <w:r>
        <w:rPr>
          <w:rFonts w:ascii="Georgia" w:hAnsi="Georgia"/>
          <w:i/>
        </w:rPr>
        <w:t>Noter sur le schéma les résultats observés.</w:t>
      </w:r>
    </w:p>
    <w:p w14:paraId="1D58AEFD" w14:textId="77777777" w:rsidR="005027EC" w:rsidRDefault="005027EC" w:rsidP="005027EC">
      <w:pPr>
        <w:pStyle w:val="inter4"/>
      </w:pPr>
    </w:p>
    <w:p w14:paraId="6E3DEEBB" w14:textId="77777777" w:rsidR="005027EC" w:rsidRDefault="005027EC" w:rsidP="005027EC">
      <w:r>
        <w:sym w:font="Webdings" w:char="F03A"/>
      </w:r>
      <w:r>
        <w:t xml:space="preserve"> </w:t>
      </w:r>
      <w:r>
        <w:rPr>
          <w:rFonts w:ascii="Georgia" w:hAnsi="Georgia"/>
          <w:i/>
        </w:rPr>
        <w:t>Conclure quant à la séropositivité du sérum testé.</w:t>
      </w:r>
    </w:p>
    <w:p w14:paraId="58FC7F6E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69B196C5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48543319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613910B5" w14:textId="77777777" w:rsidR="005027EC" w:rsidRDefault="005027EC" w:rsidP="005027EC">
      <w:pPr>
        <w:rPr>
          <w:sz w:val="30"/>
        </w:rPr>
      </w:pPr>
    </w:p>
    <w:p w14:paraId="6542ECA8" w14:textId="77777777" w:rsidR="005027EC" w:rsidRDefault="005027EC" w:rsidP="005027EC">
      <w:pPr>
        <w:rPr>
          <w:rFonts w:ascii="Georgia" w:hAnsi="Georgia"/>
          <w:i/>
        </w:rPr>
      </w:pPr>
      <w:r>
        <w:sym w:font="Webdings" w:char="F03A"/>
      </w:r>
      <w:r>
        <w:t xml:space="preserve"> </w:t>
      </w:r>
      <w:r>
        <w:rPr>
          <w:rFonts w:ascii="Georgia" w:hAnsi="Georgia"/>
          <w:i/>
        </w:rPr>
        <w:t>Schématiser les associations moléculaires observées là où se sont formés les agglutinats.</w:t>
      </w:r>
    </w:p>
    <w:p w14:paraId="537DE15D" w14:textId="77777777" w:rsidR="005027EC" w:rsidRDefault="005027EC" w:rsidP="005027EC">
      <w:pPr>
        <w:pStyle w:val="inter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3103"/>
        <w:gridCol w:w="5172"/>
      </w:tblGrid>
      <w:tr w:rsidR="005027EC" w14:paraId="3FAF46CC" w14:textId="77777777" w:rsidTr="00641907">
        <w:trPr>
          <w:trHeight w:val="2705"/>
        </w:trPr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1F3BA20D" w14:textId="77777777" w:rsidR="005027EC" w:rsidRDefault="005027EC" w:rsidP="00641907">
            <w:r>
              <w:drawing>
                <wp:inline distT="0" distB="0" distL="0" distR="0" wp14:anchorId="267A68D2" wp14:editId="41141290">
                  <wp:extent cx="1193800" cy="982345"/>
                  <wp:effectExtent l="0" t="0" r="0" b="8255"/>
                  <wp:docPr id="23" name="Image 14" descr="::brucellose:Brucel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:brucellose:Brucel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48A77" w14:textId="77777777" w:rsidR="005027EC" w:rsidRDefault="005027EC" w:rsidP="00641907"/>
          <w:p w14:paraId="0800C47C" w14:textId="77777777" w:rsidR="005027EC" w:rsidRDefault="005027EC" w:rsidP="00641907">
            <w:r>
              <w:br/>
            </w:r>
            <w:r>
              <w:drawing>
                <wp:inline distT="0" distB="0" distL="0" distR="0" wp14:anchorId="3A18E2B9" wp14:editId="67BEA6D3">
                  <wp:extent cx="652145" cy="728345"/>
                  <wp:effectExtent l="0" t="0" r="8255" b="8255"/>
                  <wp:docPr id="22" name="Image 15" descr="::Syphilis:Anticor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:Syphilis:Anticor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14:paraId="207E86F1" w14:textId="77777777" w:rsidR="005027EC" w:rsidRDefault="005027EC" w:rsidP="00641907"/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8060" w14:textId="77777777" w:rsidR="005027EC" w:rsidRDefault="005027EC" w:rsidP="00641907">
            <w:r>
              <w:sym w:font="Webdings" w:char="F03A"/>
            </w:r>
            <w:r>
              <w:t xml:space="preserve"> </w:t>
            </w:r>
            <w:r>
              <w:rPr>
                <w:rFonts w:ascii="Georgia" w:hAnsi="Georgia"/>
                <w:i/>
              </w:rPr>
              <w:t>Que doit conserver la méthode de d’inactivation de la bactérie ? Quel est le rôle du colorant ?</w:t>
            </w:r>
          </w:p>
          <w:p w14:paraId="2148BEE4" w14:textId="77777777" w:rsidR="005027EC" w:rsidRDefault="005027EC" w:rsidP="00641907">
            <w:pPr>
              <w:pBdr>
                <w:bottom w:val="dashed" w:sz="4" w:space="1" w:color="auto"/>
                <w:between w:val="dashed" w:sz="4" w:space="1" w:color="auto"/>
              </w:pBdr>
              <w:rPr>
                <w:sz w:val="36"/>
              </w:rPr>
            </w:pPr>
          </w:p>
          <w:p w14:paraId="7ECFE666" w14:textId="77777777" w:rsidR="005027EC" w:rsidRDefault="005027EC" w:rsidP="00641907">
            <w:pPr>
              <w:pBdr>
                <w:bottom w:val="dashed" w:sz="4" w:space="1" w:color="auto"/>
                <w:between w:val="dashed" w:sz="4" w:space="1" w:color="auto"/>
              </w:pBdr>
              <w:rPr>
                <w:sz w:val="36"/>
              </w:rPr>
            </w:pPr>
          </w:p>
          <w:p w14:paraId="08C6D264" w14:textId="77777777" w:rsidR="005027EC" w:rsidRDefault="005027EC" w:rsidP="00641907">
            <w:pPr>
              <w:pBdr>
                <w:bottom w:val="dashed" w:sz="4" w:space="1" w:color="auto"/>
                <w:between w:val="dashed" w:sz="4" w:space="1" w:color="auto"/>
              </w:pBdr>
              <w:rPr>
                <w:sz w:val="36"/>
              </w:rPr>
            </w:pPr>
          </w:p>
          <w:p w14:paraId="4E81F934" w14:textId="77777777" w:rsidR="005027EC" w:rsidRDefault="005027EC" w:rsidP="00641907">
            <w:pPr>
              <w:pBdr>
                <w:bottom w:val="dashed" w:sz="4" w:space="1" w:color="auto"/>
                <w:between w:val="dashed" w:sz="4" w:space="1" w:color="auto"/>
              </w:pBdr>
              <w:rPr>
                <w:sz w:val="36"/>
              </w:rPr>
            </w:pPr>
          </w:p>
          <w:p w14:paraId="6B42268A" w14:textId="77777777" w:rsidR="005027EC" w:rsidRDefault="005027EC" w:rsidP="00641907">
            <w:pPr>
              <w:pBdr>
                <w:bottom w:val="dashed" w:sz="4" w:space="1" w:color="auto"/>
                <w:between w:val="dashed" w:sz="4" w:space="1" w:color="auto"/>
              </w:pBdr>
              <w:rPr>
                <w:sz w:val="36"/>
              </w:rPr>
            </w:pPr>
          </w:p>
          <w:p w14:paraId="63CD767D" w14:textId="77777777" w:rsidR="005027EC" w:rsidRDefault="005027EC" w:rsidP="00641907">
            <w:pPr>
              <w:pBdr>
                <w:bottom w:val="dashed" w:sz="4" w:space="1" w:color="auto"/>
                <w:between w:val="dashed" w:sz="4" w:space="1" w:color="auto"/>
              </w:pBdr>
              <w:rPr>
                <w:sz w:val="36"/>
              </w:rPr>
            </w:pPr>
          </w:p>
          <w:p w14:paraId="5C478B13" w14:textId="77777777" w:rsidR="005027EC" w:rsidRDefault="005027EC" w:rsidP="00641907">
            <w:pPr>
              <w:rPr>
                <w:sz w:val="4"/>
              </w:rPr>
            </w:pPr>
          </w:p>
        </w:tc>
      </w:tr>
    </w:tbl>
    <w:p w14:paraId="423BD35B" w14:textId="77777777" w:rsidR="005027EC" w:rsidRDefault="005027EC" w:rsidP="005027EC">
      <w:pPr>
        <w:rPr>
          <w:rFonts w:ascii="Trebuchet MS" w:hAnsi="Trebuchet MS"/>
          <w:b/>
          <w:color w:val="943634" w:themeColor="accent2" w:themeShade="BF"/>
          <w:sz w:val="20"/>
        </w:rPr>
      </w:pPr>
    </w:p>
    <w:p w14:paraId="0C281C55" w14:textId="77777777" w:rsidR="005027EC" w:rsidRDefault="005027EC" w:rsidP="005027EC">
      <w:pPr>
        <w:rPr>
          <w:rFonts w:ascii="Trebuchet MS" w:hAnsi="Trebuchet MS"/>
          <w:b/>
          <w:color w:val="943634" w:themeColor="accent2" w:themeShade="BF"/>
          <w:sz w:val="20"/>
        </w:rPr>
      </w:pPr>
      <w:r w:rsidRPr="0032769F">
        <w:rPr>
          <w:rFonts w:ascii="Trebuchet MS" w:hAnsi="Trebuchet MS"/>
          <w:b/>
          <w:color w:val="943634" w:themeColor="accent2" w:themeShade="BF"/>
          <w:sz w:val="20"/>
        </w:rPr>
        <w:t>Bilan des deux méthodes de visualisation</w:t>
      </w:r>
    </w:p>
    <w:p w14:paraId="79D3AD49" w14:textId="77777777" w:rsidR="005027EC" w:rsidRPr="0032769F" w:rsidRDefault="005027EC" w:rsidP="005027EC">
      <w:pPr>
        <w:pStyle w:val="inter40"/>
      </w:pPr>
    </w:p>
    <w:p w14:paraId="48ABC381" w14:textId="77777777" w:rsidR="005027EC" w:rsidRDefault="005027EC" w:rsidP="005027EC">
      <w:r>
        <w:sym w:font="Webdings" w:char="F03A"/>
      </w:r>
      <w:r>
        <w:t xml:space="preserve"> </w:t>
      </w:r>
      <w:r>
        <w:rPr>
          <w:rFonts w:ascii="Georgia" w:hAnsi="Georgia"/>
          <w:i/>
        </w:rPr>
        <w:t>Que met en évidence l’interprétation des résultats obtenus ? Quelle particularité de la structure anticorps permet l’observation des arcs de précipité ou des agglutinations ?</w:t>
      </w:r>
    </w:p>
    <w:p w14:paraId="0077FA9E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15D62F35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54DDB362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69D91C26" w14:textId="77777777" w:rsidR="005027EC" w:rsidRDefault="005027EC" w:rsidP="005027EC">
      <w:pPr>
        <w:pBdr>
          <w:bottom w:val="dashed" w:sz="4" w:space="1" w:color="auto"/>
          <w:between w:val="dashed" w:sz="4" w:space="1" w:color="auto"/>
        </w:pBdr>
        <w:rPr>
          <w:sz w:val="36"/>
        </w:rPr>
      </w:pPr>
    </w:p>
    <w:p w14:paraId="276BF25F" w14:textId="77777777" w:rsidR="005027EC" w:rsidRDefault="005027EC" w:rsidP="005027EC"/>
    <w:p w14:paraId="4919CCC6" w14:textId="77777777" w:rsidR="005027EC" w:rsidRDefault="005027EC" w:rsidP="005027EC">
      <w:r>
        <w:sym w:font="Webdings" w:char="F03A"/>
      </w:r>
      <w:r>
        <w:t xml:space="preserve"> </w:t>
      </w:r>
      <w:r>
        <w:rPr>
          <w:rFonts w:ascii="Georgia" w:hAnsi="Georgia"/>
          <w:i/>
        </w:rPr>
        <w:t>Afin de tester votre réponse à cette question schématiser les associations moléculaires que l’on devrait observer dans les 3 portions du graphe de la page 2.</w:t>
      </w:r>
    </w:p>
    <w:p w14:paraId="7DD1A224" w14:textId="77777777" w:rsidR="005027EC" w:rsidRDefault="005027EC" w:rsidP="005027EC">
      <w:pPr>
        <w:pStyle w:val="inter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5027EC" w14:paraId="531D2223" w14:textId="77777777" w:rsidTr="00641907">
        <w:trPr>
          <w:jc w:val="center"/>
        </w:trPr>
        <w:tc>
          <w:tcPr>
            <w:tcW w:w="3448" w:type="dxa"/>
            <w:vAlign w:val="center"/>
          </w:tcPr>
          <w:p w14:paraId="6E463397" w14:textId="77777777" w:rsidR="005027EC" w:rsidRDefault="005027EC" w:rsidP="006419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8" w:type="dxa"/>
            <w:vAlign w:val="center"/>
          </w:tcPr>
          <w:p w14:paraId="16361315" w14:textId="77777777" w:rsidR="005027EC" w:rsidRDefault="005027EC" w:rsidP="006419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8" w:type="dxa"/>
            <w:vAlign w:val="center"/>
          </w:tcPr>
          <w:p w14:paraId="3386BD69" w14:textId="77777777" w:rsidR="005027EC" w:rsidRDefault="005027EC" w:rsidP="006419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27EC" w14:paraId="4528395E" w14:textId="77777777" w:rsidTr="00641907">
        <w:trPr>
          <w:trHeight w:val="2097"/>
          <w:jc w:val="center"/>
        </w:trPr>
        <w:tc>
          <w:tcPr>
            <w:tcW w:w="3448" w:type="dxa"/>
            <w:vAlign w:val="center"/>
          </w:tcPr>
          <w:p w14:paraId="1FB36D03" w14:textId="77777777" w:rsidR="005027EC" w:rsidRDefault="005027EC" w:rsidP="00641907">
            <w:pPr>
              <w:jc w:val="center"/>
            </w:pPr>
          </w:p>
        </w:tc>
        <w:tc>
          <w:tcPr>
            <w:tcW w:w="3448" w:type="dxa"/>
            <w:vAlign w:val="center"/>
          </w:tcPr>
          <w:p w14:paraId="4169CCD4" w14:textId="77777777" w:rsidR="005027EC" w:rsidRDefault="005027EC" w:rsidP="00641907">
            <w:pPr>
              <w:jc w:val="center"/>
            </w:pPr>
          </w:p>
        </w:tc>
        <w:tc>
          <w:tcPr>
            <w:tcW w:w="3448" w:type="dxa"/>
            <w:vAlign w:val="center"/>
          </w:tcPr>
          <w:p w14:paraId="12E3B876" w14:textId="77777777" w:rsidR="005027EC" w:rsidRDefault="005027EC" w:rsidP="00641907">
            <w:pPr>
              <w:jc w:val="center"/>
            </w:pPr>
          </w:p>
        </w:tc>
      </w:tr>
    </w:tbl>
    <w:p w14:paraId="1A97C254" w14:textId="77777777" w:rsidR="005027EC" w:rsidRDefault="005027EC" w:rsidP="005027EC">
      <w:pPr>
        <w:pStyle w:val="inter40"/>
      </w:pPr>
    </w:p>
    <w:sectPr w:rsidR="005027EC">
      <w:footerReference w:type="default" r:id="rId12"/>
      <w:headerReference w:type="first" r:id="rId13"/>
      <w:footerReference w:type="first" r:id="rId14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50BA8" w14:textId="77777777" w:rsidR="007D1183" w:rsidRDefault="006F6FBD">
      <w:r>
        <w:separator/>
      </w:r>
    </w:p>
  </w:endnote>
  <w:endnote w:type="continuationSeparator" w:id="0">
    <w:p w14:paraId="027783EA" w14:textId="77777777" w:rsidR="007D1183" w:rsidRDefault="006F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1ABC4" w14:textId="77777777" w:rsidR="007D1183" w:rsidRDefault="007D1183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43775F9C" w14:textId="77777777" w:rsidR="007D1183" w:rsidRDefault="006F6FBD">
    <w:pPr>
      <w:pStyle w:val="Pieddepage"/>
    </w:pPr>
    <w:r>
      <w:fldChar w:fldCharType="begin"/>
    </w:r>
    <w:r>
      <w:instrText xml:space="preserve"> FILENAME </w:instrText>
    </w:r>
    <w:r>
      <w:fldChar w:fldCharType="separate"/>
    </w:r>
    <w:r w:rsidR="0099235F">
      <w:t>TP3A2_DiagnoBrucelllFichTech.docx</w:t>
    </w:r>
    <w:r>
      <w:fldChar w:fldCharType="end"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235F">
      <w:t>2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DATE \@ "D/MM/YY" </w:instrText>
    </w:r>
    <w:r>
      <w:fldChar w:fldCharType="separate"/>
    </w:r>
    <w:r w:rsidR="0099235F">
      <w:t>16/03/14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F0BE" w14:textId="77777777" w:rsidR="007D1183" w:rsidRDefault="007D1183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4AEA60EB" w14:textId="77777777" w:rsidR="007D1183" w:rsidRDefault="006F6FBD">
    <w:pPr>
      <w:pStyle w:val="Pieddepage"/>
    </w:pPr>
    <w:r>
      <w:fldChar w:fldCharType="begin"/>
    </w:r>
    <w:r>
      <w:instrText xml:space="preserve"> FILENAME </w:instrText>
    </w:r>
    <w:r>
      <w:fldChar w:fldCharType="separate"/>
    </w:r>
    <w:r w:rsidR="0099235F">
      <w:t>TP3A2_DiagnoBrucelllFichTech.docx</w:t>
    </w:r>
    <w:r>
      <w:fldChar w:fldCharType="end"/>
    </w:r>
    <w:r>
      <w:tab/>
      <w:t>-  -</w:t>
    </w:r>
    <w:r>
      <w:tab/>
      <w:t xml:space="preserve">J-P Berger - </w:t>
    </w:r>
    <w:r>
      <w:fldChar w:fldCharType="begin"/>
    </w:r>
    <w:r>
      <w:instrText xml:space="preserve"> DATE \@ "D/MM/YY" </w:instrText>
    </w:r>
    <w:r>
      <w:fldChar w:fldCharType="separate"/>
    </w:r>
    <w:r w:rsidR="0099235F">
      <w:t>16/03/14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40984" w14:textId="77777777" w:rsidR="007D1183" w:rsidRDefault="006F6FBD">
      <w:r>
        <w:separator/>
      </w:r>
    </w:p>
  </w:footnote>
  <w:footnote w:type="continuationSeparator" w:id="0">
    <w:p w14:paraId="51DE6F4D" w14:textId="77777777" w:rsidR="007D1183" w:rsidRDefault="006F6F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59377" w14:textId="77777777" w:rsidR="007D1183" w:rsidRDefault="006F6FBD">
    <w:pPr>
      <w:pStyle w:val="Titre"/>
    </w:pPr>
    <w:r>
      <w:t>Reconnaissance d’un antigène par un anticorps par agglutination</w:t>
    </w:r>
    <w:r>
      <w:br/>
      <w:t>Sérodiagnostic de la Brucellose</w:t>
    </w:r>
  </w:p>
  <w:p w14:paraId="4677304B" w14:textId="530D72E7" w:rsidR="007D1183" w:rsidRPr="00A25DA8" w:rsidRDefault="005027EC" w:rsidP="00A25DA8">
    <w:pPr>
      <w:pStyle w:val="En-tte"/>
      <w:rPr>
        <w:sz w:val="18"/>
        <w:szCs w:val="18"/>
      </w:rPr>
    </w:pPr>
    <w:r>
      <w:rPr>
        <w:sz w:val="18"/>
        <w:szCs w:val="18"/>
      </w:rPr>
      <w:t>Corps humain et santé</w:t>
    </w:r>
    <w:r>
      <w:rPr>
        <w:sz w:val="18"/>
        <w:szCs w:val="18"/>
      </w:rPr>
      <w:br/>
    </w:r>
    <w:r w:rsidR="00A25DA8" w:rsidRPr="00C02AE7">
      <w:rPr>
        <w:sz w:val="18"/>
        <w:szCs w:val="18"/>
      </w:rPr>
      <w:t>Chapitre 3A - Le maintien de l’intégrité de l’organisme - Fiche technique</w:t>
    </w:r>
    <w:r>
      <w:rPr>
        <w:sz w:val="18"/>
        <w:szCs w:val="18"/>
      </w:rPr>
      <w:t xml:space="preserve"> et aide à l’interprétation</w:t>
    </w:r>
    <w:r w:rsidR="00A25DA8" w:rsidRPr="00C02AE7">
      <w:rPr>
        <w:sz w:val="18"/>
        <w:szCs w:val="18"/>
      </w:rPr>
      <w:t xml:space="preserve"> - TP 3A2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1F18D0"/>
    <w:multiLevelType w:val="hybridMultilevel"/>
    <w:tmpl w:val="40C8AB82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F945C5"/>
    <w:multiLevelType w:val="hybridMultilevel"/>
    <w:tmpl w:val="8E46A972"/>
    <w:lvl w:ilvl="0" w:tplc="C9C8AF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90E92"/>
    <w:multiLevelType w:val="hybridMultilevel"/>
    <w:tmpl w:val="2E62AE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F185828"/>
    <w:multiLevelType w:val="hybridMultilevel"/>
    <w:tmpl w:val="59EC095E"/>
    <w:lvl w:ilvl="0" w:tplc="0A3812F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60C827BD"/>
    <w:multiLevelType w:val="hybridMultilevel"/>
    <w:tmpl w:val="35D23DAE"/>
    <w:lvl w:ilvl="0" w:tplc="09E6F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B1011"/>
    <w:multiLevelType w:val="hybridMultilevel"/>
    <w:tmpl w:val="3520910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9410A0"/>
    <w:multiLevelType w:val="hybridMultilevel"/>
    <w:tmpl w:val="E68AEFF4"/>
    <w:lvl w:ilvl="0" w:tplc="C9C8AF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FB6AA4"/>
    <w:multiLevelType w:val="hybridMultilevel"/>
    <w:tmpl w:val="DD12BB9E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  <w:num w:numId="32">
    <w:abstractNumId w:val="10"/>
  </w:num>
  <w:num w:numId="33">
    <w:abstractNumId w:val="11"/>
  </w:num>
  <w:num w:numId="34">
    <w:abstractNumId w:val="9"/>
  </w:num>
  <w:num w:numId="35">
    <w:abstractNumId w:val="8"/>
  </w:num>
  <w:num w:numId="36">
    <w:abstractNumId w:val="13"/>
  </w:num>
  <w:num w:numId="37">
    <w:abstractNumId w:val="12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8"/>
    <w:rsid w:val="00261678"/>
    <w:rsid w:val="005027EC"/>
    <w:rsid w:val="006F6FBD"/>
    <w:rsid w:val="007D1183"/>
    <w:rsid w:val="0099235F"/>
    <w:rsid w:val="00A03999"/>
    <w:rsid w:val="00A25DA8"/>
    <w:rsid w:val="00C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9EDE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4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Retraitcorpsdetexte">
    <w:name w:val="Body Text Indent"/>
    <w:basedOn w:val="Normal"/>
    <w:pPr>
      <w:ind w:firstLine="708"/>
    </w:pPr>
    <w:rPr>
      <w:sz w:val="20"/>
    </w:rPr>
  </w:style>
  <w:style w:type="paragraph" w:styleId="Corpsdetexte">
    <w:name w:val="Body Text"/>
    <w:basedOn w:val="Normal"/>
    <w:rPr>
      <w:sz w:val="20"/>
    </w:rPr>
  </w:style>
  <w:style w:type="character" w:customStyle="1" w:styleId="En-tteCar">
    <w:name w:val="En-tête Car"/>
    <w:link w:val="En-tte"/>
    <w:rsid w:val="00A25DA8"/>
    <w:rPr>
      <w:rFonts w:ascii="Arial" w:hAnsi="Arial"/>
      <w:noProof/>
      <w:sz w:val="22"/>
    </w:rPr>
  </w:style>
  <w:style w:type="paragraph" w:customStyle="1" w:styleId="inter40">
    <w:name w:val="inter 4"/>
    <w:basedOn w:val="Texte"/>
    <w:rsid w:val="005027EC"/>
    <w:pPr>
      <w:keepLines w:val="0"/>
      <w:ind w:firstLine="0"/>
      <w:jc w:val="both"/>
    </w:pPr>
    <w:rPr>
      <w:rFonts w:ascii="Times New Roman" w:eastAsia="Times New Roman" w:hAnsi="Times New Roman"/>
      <w:noProof w:val="0"/>
      <w:sz w:val="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7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7EC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4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Retraitcorpsdetexte">
    <w:name w:val="Body Text Indent"/>
    <w:basedOn w:val="Normal"/>
    <w:pPr>
      <w:ind w:firstLine="708"/>
    </w:pPr>
    <w:rPr>
      <w:sz w:val="20"/>
    </w:rPr>
  </w:style>
  <w:style w:type="paragraph" w:styleId="Corpsdetexte">
    <w:name w:val="Body Text"/>
    <w:basedOn w:val="Normal"/>
    <w:rPr>
      <w:sz w:val="20"/>
    </w:rPr>
  </w:style>
  <w:style w:type="character" w:customStyle="1" w:styleId="En-tteCar">
    <w:name w:val="En-tête Car"/>
    <w:link w:val="En-tte"/>
    <w:rsid w:val="00A25DA8"/>
    <w:rPr>
      <w:rFonts w:ascii="Arial" w:hAnsi="Arial"/>
      <w:noProof/>
      <w:sz w:val="22"/>
    </w:rPr>
  </w:style>
  <w:style w:type="paragraph" w:customStyle="1" w:styleId="inter40">
    <w:name w:val="inter 4"/>
    <w:basedOn w:val="Texte"/>
    <w:rsid w:val="005027EC"/>
    <w:pPr>
      <w:keepLines w:val="0"/>
      <w:ind w:firstLine="0"/>
      <w:jc w:val="both"/>
    </w:pPr>
    <w:rPr>
      <w:rFonts w:ascii="Times New Roman" w:eastAsia="Times New Roman" w:hAnsi="Times New Roman"/>
      <w:noProof w:val="0"/>
      <w:sz w:val="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7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7EC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gif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%20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6</TotalTime>
  <Pages>2</Pages>
  <Words>622</Words>
  <Characters>3423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Jean-Paul Berger</dc:creator>
  <cp:keywords/>
  <cp:lastModifiedBy>Jean Paul Berger</cp:lastModifiedBy>
  <cp:revision>7</cp:revision>
  <cp:lastPrinted>2014-03-16T06:42:00Z</cp:lastPrinted>
  <dcterms:created xsi:type="dcterms:W3CDTF">2013-03-04T12:30:00Z</dcterms:created>
  <dcterms:modified xsi:type="dcterms:W3CDTF">2014-03-16T06:42:00Z</dcterms:modified>
</cp:coreProperties>
</file>