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01879" w14:textId="77777777" w:rsidR="00521B01" w:rsidRPr="00B77D78" w:rsidRDefault="00521B01" w:rsidP="00A90276">
      <w:pPr>
        <w:pStyle w:val="inter40"/>
        <w:rPr>
          <w:sz w:val="10"/>
        </w:rPr>
      </w:pPr>
    </w:p>
    <w:p w14:paraId="658AFFFF" w14:textId="02092BB9" w:rsidR="00AC2E4C" w:rsidRDefault="00AC2E4C" w:rsidP="00450547">
      <w:pPr>
        <w:pStyle w:val="Titre1"/>
      </w:pPr>
      <w:r>
        <w:t>Les marqueurs d’un épaississement de croûte arabique</w:t>
      </w:r>
    </w:p>
    <w:p w14:paraId="4A8B613F" w14:textId="702A78B9" w:rsidR="00BB4CBD" w:rsidRDefault="00BB4CBD" w:rsidP="00BB4CBD">
      <w:pPr>
        <w:rPr>
          <w:rFonts w:ascii="Georgia" w:hAnsi="Georgia"/>
          <w:i/>
        </w:rPr>
      </w:pPr>
      <w:r>
        <w:rPr>
          <w:rFonts w:ascii="Georgia" w:hAnsi="Georgia"/>
        </w:rPr>
        <w:sym w:font="Webdings" w:char="F038"/>
      </w:r>
      <w:r w:rsidRPr="00C30C73"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 xml:space="preserve">En prenant un exemple illustré tiré de l’excursion, montrer que la chaine montagneuse d’obduction </w:t>
      </w:r>
      <w:r w:rsidR="009B44C9">
        <w:rPr>
          <w:rFonts w:ascii="Georgia" w:hAnsi="Georgia"/>
          <w:i/>
        </w:rPr>
        <w:t xml:space="preserve">des Monts </w:t>
      </w:r>
      <w:proofErr w:type="spellStart"/>
      <w:r w:rsidR="009B44C9">
        <w:rPr>
          <w:rFonts w:ascii="Georgia" w:hAnsi="Georgia"/>
          <w:i/>
        </w:rPr>
        <w:t>Hajar</w:t>
      </w:r>
      <w:proofErr w:type="spellEnd"/>
      <w:r w:rsidR="009B44C9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>résulte d’un épaississement de la croûte continentale.</w:t>
      </w:r>
    </w:p>
    <w:p w14:paraId="79F85F93" w14:textId="426F3C81" w:rsidR="00BB4CBD" w:rsidRDefault="00AE7AC2" w:rsidP="00BB4CBD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Réalisation d’un court texte illustré</w:t>
      </w:r>
      <w:r w:rsidR="00BB4CBD">
        <w:rPr>
          <w:rFonts w:ascii="Trebuchet MS" w:hAnsi="Trebuchet MS"/>
          <w:sz w:val="20"/>
        </w:rPr>
        <w:t xml:space="preserve"> avec image </w:t>
      </w:r>
      <w:r>
        <w:rPr>
          <w:rFonts w:ascii="Trebuchet MS" w:hAnsi="Trebuchet MS"/>
          <w:sz w:val="20"/>
        </w:rPr>
        <w:t>ou schéma légendé déjà prêt sur votre clé USB</w:t>
      </w:r>
      <w:r w:rsidR="00BB4CBD">
        <w:rPr>
          <w:rFonts w:ascii="Trebuchet MS" w:hAnsi="Trebuchet MS"/>
          <w:sz w:val="20"/>
        </w:rPr>
        <w:t xml:space="preserve"> (</w:t>
      </w:r>
      <w:r>
        <w:rPr>
          <w:rFonts w:ascii="Trebuchet MS" w:hAnsi="Trebuchet MS"/>
          <w:i/>
          <w:sz w:val="20"/>
        </w:rPr>
        <w:t>15 minutes</w:t>
      </w:r>
      <w:r w:rsidR="00BB4CBD">
        <w:rPr>
          <w:rFonts w:ascii="Trebuchet MS" w:hAnsi="Trebuchet MS"/>
          <w:sz w:val="20"/>
        </w:rPr>
        <w:t>).</w:t>
      </w:r>
    </w:p>
    <w:p w14:paraId="3FB08D85" w14:textId="3427F63E" w:rsidR="00450547" w:rsidRDefault="00450547" w:rsidP="00450547">
      <w:pPr>
        <w:pStyle w:val="Titre1"/>
      </w:pPr>
      <w:r>
        <w:t>Les Alpes. Identifier les marqueurs de la formation d’une chaîne de montagnes et de l’épaississement de la croûte continentale</w:t>
      </w:r>
    </w:p>
    <w:p w14:paraId="6CD8C622" w14:textId="77777777" w:rsidR="00A03E96" w:rsidRDefault="00A03E96" w:rsidP="00A03E96">
      <w:pPr>
        <w:pStyle w:val="inter40"/>
      </w:pPr>
    </w:p>
    <w:p w14:paraId="5FFC1EBC" w14:textId="77777777" w:rsidR="00AE7AC2" w:rsidRDefault="00A03E96" w:rsidP="00A03E96">
      <w:pPr>
        <w:rPr>
          <w:rFonts w:ascii="Georgia" w:hAnsi="Georgia"/>
          <w:i/>
        </w:rPr>
      </w:pPr>
      <w:r>
        <w:rPr>
          <w:rFonts w:ascii="Georgia" w:hAnsi="Georgia"/>
        </w:rPr>
        <w:sym w:font="Webdings" w:char="F038"/>
      </w:r>
      <w:r w:rsidRPr="00C30C73">
        <w:rPr>
          <w:rFonts w:ascii="Georgia" w:hAnsi="Georgia"/>
        </w:rPr>
        <w:t xml:space="preserve"> </w:t>
      </w:r>
      <w:r w:rsidR="00784573">
        <w:rPr>
          <w:rFonts w:ascii="Georgia" w:hAnsi="Georgia"/>
          <w:i/>
        </w:rPr>
        <w:t>Interpréter</w:t>
      </w:r>
      <w:r>
        <w:rPr>
          <w:rFonts w:ascii="Georgia" w:hAnsi="Georgia"/>
          <w:i/>
        </w:rPr>
        <w:t xml:space="preserve"> les </w:t>
      </w:r>
      <w:r w:rsidR="00865E83">
        <w:rPr>
          <w:rFonts w:ascii="Georgia" w:hAnsi="Georgia"/>
          <w:i/>
        </w:rPr>
        <w:t xml:space="preserve">7 </w:t>
      </w:r>
      <w:r>
        <w:rPr>
          <w:rFonts w:ascii="Georgia" w:hAnsi="Georgia"/>
          <w:i/>
        </w:rPr>
        <w:t xml:space="preserve">documents et </w:t>
      </w:r>
      <w:r w:rsidR="00784573">
        <w:rPr>
          <w:rFonts w:ascii="Georgia" w:hAnsi="Georgia"/>
          <w:i/>
        </w:rPr>
        <w:t xml:space="preserve">les observations </w:t>
      </w:r>
      <w:r w:rsidR="00865E83">
        <w:rPr>
          <w:rFonts w:ascii="Georgia" w:hAnsi="Georgia"/>
          <w:i/>
        </w:rPr>
        <w:t>réalisées sur les roches</w:t>
      </w:r>
      <w:r w:rsidR="00AE7AC2">
        <w:rPr>
          <w:rFonts w:ascii="Georgia" w:hAnsi="Georgia"/>
          <w:i/>
        </w:rPr>
        <w:t xml:space="preserve"> (C et D)</w:t>
      </w:r>
      <w:r w:rsidR="00865E83">
        <w:rPr>
          <w:rFonts w:ascii="Georgia" w:hAnsi="Georgia"/>
          <w:i/>
        </w:rPr>
        <w:t xml:space="preserve"> </w:t>
      </w:r>
      <w:r w:rsidR="00784573">
        <w:rPr>
          <w:rFonts w:ascii="Georgia" w:hAnsi="Georgia"/>
          <w:i/>
        </w:rPr>
        <w:t>afin de repérer</w:t>
      </w:r>
      <w:r>
        <w:rPr>
          <w:rFonts w:ascii="Georgia" w:hAnsi="Georgia"/>
          <w:i/>
        </w:rPr>
        <w:t xml:space="preserve"> les marqueurs</w:t>
      </w:r>
      <w:r w:rsidR="00AE7AC2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q</w:t>
      </w:r>
      <w:r w:rsidR="00784573">
        <w:rPr>
          <w:rFonts w:ascii="Georgia" w:hAnsi="Georgia"/>
          <w:i/>
        </w:rPr>
        <w:t>ui permettent de valider l</w:t>
      </w:r>
      <w:r>
        <w:rPr>
          <w:rFonts w:ascii="Georgia" w:hAnsi="Georgia"/>
          <w:i/>
        </w:rPr>
        <w:t>e modèle</w:t>
      </w:r>
      <w:r w:rsidR="00AE7AC2">
        <w:rPr>
          <w:rFonts w:ascii="Georgia" w:hAnsi="Georgia"/>
          <w:i/>
        </w:rPr>
        <w:t xml:space="preserve"> (B)</w:t>
      </w:r>
      <w:r>
        <w:rPr>
          <w:rFonts w:ascii="Georgia" w:hAnsi="Georgia"/>
          <w:i/>
        </w:rPr>
        <w:t xml:space="preserve"> à l’échelle de la tectonique et des formations observées</w:t>
      </w:r>
      <w:r w:rsidR="00AE7AC2">
        <w:rPr>
          <w:rFonts w:ascii="Georgia" w:hAnsi="Georgia"/>
          <w:i/>
        </w:rPr>
        <w:t>.</w:t>
      </w:r>
    </w:p>
    <w:p w14:paraId="533601AF" w14:textId="1E2831D2" w:rsidR="00A03E96" w:rsidRPr="00365B6C" w:rsidRDefault="00AE7AC2" w:rsidP="00A03E96">
      <w:pPr>
        <w:rPr>
          <w:rFonts w:ascii="Georgia" w:hAnsi="Georgia"/>
          <w:i/>
        </w:rPr>
      </w:pPr>
      <w:r>
        <w:rPr>
          <w:rFonts w:ascii="Georgia" w:hAnsi="Georgia"/>
        </w:rPr>
        <w:sym w:font="Webdings" w:char="F038"/>
      </w:r>
      <w:r w:rsidRPr="00C30C73">
        <w:rPr>
          <w:rFonts w:ascii="Georgia" w:hAnsi="Georgia"/>
        </w:rPr>
        <w:t xml:space="preserve"> </w:t>
      </w:r>
      <w:r w:rsidR="00784573">
        <w:rPr>
          <w:rFonts w:ascii="Georgia" w:hAnsi="Georgia"/>
          <w:i/>
        </w:rPr>
        <w:t xml:space="preserve">Conclure en montrant comment </w:t>
      </w:r>
      <w:r w:rsidR="00A03E96">
        <w:rPr>
          <w:rFonts w:ascii="Georgia" w:hAnsi="Georgia"/>
          <w:i/>
        </w:rPr>
        <w:t xml:space="preserve">une chaîne de montagnes </w:t>
      </w:r>
      <w:r w:rsidR="00784573">
        <w:rPr>
          <w:rFonts w:ascii="Georgia" w:hAnsi="Georgia"/>
          <w:i/>
        </w:rPr>
        <w:t xml:space="preserve">se forme par </w:t>
      </w:r>
      <w:r w:rsidR="00A03E96">
        <w:rPr>
          <w:rFonts w:ascii="Georgia" w:hAnsi="Georgia"/>
          <w:i/>
        </w:rPr>
        <w:t>épaississement de la croûte continentale.</w:t>
      </w:r>
    </w:p>
    <w:p w14:paraId="312829CF" w14:textId="77777777" w:rsidR="00A03E96" w:rsidRPr="00A03E96" w:rsidRDefault="00A03E96" w:rsidP="00A03E96">
      <w:pPr>
        <w:pStyle w:val="inter40"/>
      </w:pPr>
    </w:p>
    <w:p w14:paraId="713475EE" w14:textId="3605F1AE" w:rsidR="00F60B3A" w:rsidRDefault="00F60B3A" w:rsidP="002F574B">
      <w:pPr>
        <w:pStyle w:val="Titre2"/>
      </w:pPr>
      <w:r>
        <w:t>Présentation du massif alpin à l’échelle mondiale et régionale</w:t>
      </w:r>
    </w:p>
    <w:p w14:paraId="5D5106E0" w14:textId="41A4DBE3" w:rsidR="00F60B3A" w:rsidRDefault="00F60B3A" w:rsidP="00F60B3A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À disposition</w:t>
      </w:r>
      <w:r w:rsidRPr="003034DF">
        <w:rPr>
          <w:rFonts w:ascii="Trebuchet MS" w:hAnsi="Trebuchet MS"/>
          <w:sz w:val="20"/>
        </w:rPr>
        <w:t xml:space="preserve">. </w:t>
      </w:r>
      <w:r>
        <w:rPr>
          <w:rFonts w:ascii="Trebuchet MS" w:hAnsi="Trebuchet MS"/>
          <w:sz w:val="20"/>
        </w:rPr>
        <w:t>Documents sur le site SVT.</w:t>
      </w:r>
    </w:p>
    <w:p w14:paraId="49E7EA02" w14:textId="6954F453" w:rsidR="002F574B" w:rsidRDefault="00DB3D43" w:rsidP="002F574B">
      <w:pPr>
        <w:pStyle w:val="Titre2"/>
      </w:pPr>
      <w:r>
        <w:t xml:space="preserve">Un modèle schématique </w:t>
      </w:r>
      <w:r w:rsidR="00772E34">
        <w:t xml:space="preserve">de référence </w:t>
      </w:r>
      <w:r w:rsidR="001D6C34">
        <w:t>de la coupe des Alpes</w:t>
      </w:r>
    </w:p>
    <w:p w14:paraId="06EDB90F" w14:textId="1E96628F" w:rsidR="00854278" w:rsidRDefault="003C041F" w:rsidP="003C041F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À disposition</w:t>
      </w:r>
      <w:r w:rsidRPr="003034DF">
        <w:rPr>
          <w:rFonts w:ascii="Trebuchet MS" w:hAnsi="Trebuchet MS"/>
          <w:sz w:val="20"/>
        </w:rPr>
        <w:t xml:space="preserve">. </w:t>
      </w:r>
      <w:r w:rsidR="000E6986">
        <w:rPr>
          <w:rFonts w:ascii="Trebuchet MS" w:hAnsi="Trebuchet MS"/>
          <w:sz w:val="20"/>
        </w:rPr>
        <w:t>Quatre</w:t>
      </w:r>
      <w:r w:rsidR="00772E34">
        <w:rPr>
          <w:rFonts w:ascii="Trebuchet MS" w:hAnsi="Trebuchet MS"/>
          <w:sz w:val="20"/>
        </w:rPr>
        <w:t xml:space="preserve"> documents s</w:t>
      </w:r>
      <w:r w:rsidR="00854278">
        <w:rPr>
          <w:rFonts w:ascii="Trebuchet MS" w:hAnsi="Trebuchet MS"/>
          <w:sz w:val="20"/>
        </w:rPr>
        <w:t>ur le site SVT :</w:t>
      </w:r>
    </w:p>
    <w:p w14:paraId="2A9CB285" w14:textId="77777777" w:rsidR="000543F0" w:rsidRDefault="00854278" w:rsidP="003C041F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1. </w:t>
      </w:r>
      <w:r w:rsidR="0039123C">
        <w:rPr>
          <w:rFonts w:ascii="Trebuchet MS" w:hAnsi="Trebuchet MS"/>
          <w:sz w:val="20"/>
        </w:rPr>
        <w:t>Modèle Alpes,</w:t>
      </w:r>
      <w:r w:rsidR="003C041F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2. </w:t>
      </w:r>
      <w:r w:rsidR="003C041F">
        <w:rPr>
          <w:rFonts w:ascii="Trebuchet MS" w:hAnsi="Trebuchet MS"/>
          <w:sz w:val="20"/>
        </w:rPr>
        <w:t>Modèle</w:t>
      </w:r>
      <w:r w:rsidR="00772E34">
        <w:rPr>
          <w:rFonts w:ascii="Trebuchet MS" w:hAnsi="Trebuchet MS"/>
          <w:sz w:val="20"/>
        </w:rPr>
        <w:t xml:space="preserve"> Alpes occidentales du Nord (en couleur)</w:t>
      </w:r>
      <w:r w:rsidR="0039123C">
        <w:rPr>
          <w:rFonts w:ascii="Trebuchet MS" w:hAnsi="Trebuchet MS"/>
          <w:sz w:val="20"/>
        </w:rPr>
        <w:t>, 3. Profil ECORS des Alpes occidentales</w:t>
      </w:r>
      <w:r w:rsidR="000543F0">
        <w:rPr>
          <w:rFonts w:ascii="Trebuchet MS" w:hAnsi="Trebuchet MS"/>
          <w:sz w:val="20"/>
        </w:rPr>
        <w:t>,</w:t>
      </w:r>
    </w:p>
    <w:p w14:paraId="5F037518" w14:textId="58796DA9" w:rsidR="003C041F" w:rsidRDefault="00396A38" w:rsidP="003C041F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4. Une carte géologique structurale simplifiée des Alpes occidentales.</w:t>
      </w:r>
    </w:p>
    <w:p w14:paraId="2E349EA2" w14:textId="77777777" w:rsidR="00DB3D43" w:rsidRDefault="00DB3D43" w:rsidP="00772E34">
      <w:pPr>
        <w:pStyle w:val="inter40"/>
      </w:pPr>
    </w:p>
    <w:p w14:paraId="569381FF" w14:textId="18FDD677" w:rsidR="00772E34" w:rsidRPr="00AE7AC2" w:rsidRDefault="00772E34" w:rsidP="00AE7AC2">
      <w:pPr>
        <w:jc w:val="center"/>
        <w:rPr>
          <w:rFonts w:ascii="Trebuchet MS" w:hAnsi="Trebuchet MS"/>
          <w:sz w:val="20"/>
          <w:u w:val="single"/>
        </w:rPr>
      </w:pPr>
      <w:r w:rsidRPr="00AE7AC2">
        <w:rPr>
          <w:rFonts w:ascii="Trebuchet MS" w:hAnsi="Trebuchet MS"/>
          <w:sz w:val="20"/>
          <w:u w:val="single"/>
        </w:rPr>
        <w:t>Document</w:t>
      </w:r>
      <w:r w:rsidR="00854278" w:rsidRPr="00AE7AC2">
        <w:rPr>
          <w:rFonts w:ascii="Trebuchet MS" w:hAnsi="Trebuchet MS"/>
          <w:sz w:val="20"/>
          <w:u w:val="single"/>
        </w:rPr>
        <w:t xml:space="preserve"> </w:t>
      </w:r>
      <w:r w:rsidR="00AE7AC2" w:rsidRPr="00AE7AC2">
        <w:rPr>
          <w:rFonts w:ascii="Trebuchet MS" w:hAnsi="Trebuchet MS"/>
          <w:sz w:val="20"/>
          <w:u w:val="single"/>
        </w:rPr>
        <w:t>bilan</w:t>
      </w:r>
      <w:r w:rsidRPr="00AE7AC2">
        <w:rPr>
          <w:rFonts w:ascii="Trebuchet MS" w:hAnsi="Trebuchet MS"/>
          <w:sz w:val="20"/>
          <w:u w:val="single"/>
        </w:rPr>
        <w:t xml:space="preserve"> - Modèle coupe transversale des Alpes occidentales du Nord (</w:t>
      </w:r>
      <w:r w:rsidRPr="00AE7AC2">
        <w:rPr>
          <w:rFonts w:ascii="Trebuchet MS" w:hAnsi="Trebuchet MS"/>
          <w:i/>
          <w:sz w:val="20"/>
          <w:u w:val="single"/>
        </w:rPr>
        <w:t>en couleur sur le site SVT</w:t>
      </w:r>
      <w:r w:rsidRPr="00AE7AC2">
        <w:rPr>
          <w:rFonts w:ascii="Trebuchet MS" w:hAnsi="Trebuchet MS"/>
          <w:sz w:val="20"/>
          <w:u w:val="single"/>
        </w:rPr>
        <w:t>)</w:t>
      </w:r>
    </w:p>
    <w:p w14:paraId="62E31E13" w14:textId="77777777" w:rsidR="00772E34" w:rsidRDefault="00772E34" w:rsidP="00772E34">
      <w:pPr>
        <w:pStyle w:val="inter40"/>
      </w:pPr>
    </w:p>
    <w:p w14:paraId="73EEFB42" w14:textId="15CC9409" w:rsidR="00772E34" w:rsidRDefault="00772E34" w:rsidP="00772E34">
      <w:pPr>
        <w:jc w:val="center"/>
        <w:rPr>
          <w:rFonts w:ascii="Trebuchet MS" w:hAnsi="Trebuchet MS"/>
          <w:sz w:val="20"/>
        </w:rPr>
      </w:pPr>
      <w:bookmarkStart w:id="0" w:name="_GoBack"/>
      <w:bookmarkEnd w:id="0"/>
      <w:r>
        <w:rPr>
          <w:rFonts w:ascii="Trebuchet MS" w:hAnsi="Trebuchet MS"/>
          <w:noProof/>
          <w:sz w:val="20"/>
        </w:rPr>
        <w:drawing>
          <wp:inline distT="0" distB="0" distL="0" distR="0" wp14:anchorId="6457E4F9" wp14:editId="3DC073DA">
            <wp:extent cx="4703868" cy="3112616"/>
            <wp:effectExtent l="0" t="0" r="0" b="120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_Alpes_occidentales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330" cy="31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21377" w14:textId="77777777" w:rsidR="00450547" w:rsidRDefault="00450547" w:rsidP="00A03E96">
      <w:pPr>
        <w:pStyle w:val="inter40"/>
      </w:pPr>
    </w:p>
    <w:p w14:paraId="30FCEA0B" w14:textId="19A029FE" w:rsidR="00D579C8" w:rsidRDefault="00D579C8" w:rsidP="008A3DFD">
      <w:pPr>
        <w:pStyle w:val="Titre2"/>
      </w:pPr>
      <w:r>
        <w:t>Documents</w:t>
      </w:r>
      <w:r w:rsidR="00A03E96">
        <w:t xml:space="preserve"> issus de l’observation de paysages et des roches qui affleurent</w:t>
      </w:r>
    </w:p>
    <w:p w14:paraId="239798CC" w14:textId="37BF967F" w:rsidR="00246D07" w:rsidRDefault="002E64EB" w:rsidP="00246D0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Les </w:t>
      </w:r>
      <w:r w:rsidR="00246D07">
        <w:rPr>
          <w:rFonts w:ascii="Trebuchet MS" w:hAnsi="Trebuchet MS"/>
          <w:sz w:val="20"/>
        </w:rPr>
        <w:t>documents</w:t>
      </w:r>
      <w:r>
        <w:rPr>
          <w:rFonts w:ascii="Trebuchet MS" w:hAnsi="Trebuchet MS"/>
          <w:sz w:val="20"/>
        </w:rPr>
        <w:t xml:space="preserve"> 1 à 4</w:t>
      </w:r>
      <w:r w:rsidR="00246D07">
        <w:rPr>
          <w:rFonts w:ascii="Trebuchet MS" w:hAnsi="Trebuchet MS"/>
          <w:sz w:val="20"/>
        </w:rPr>
        <w:t xml:space="preserve"> sont à disposition sur le site SVT</w:t>
      </w:r>
      <w:r w:rsidR="008D1C04">
        <w:rPr>
          <w:rFonts w:ascii="Trebuchet MS" w:hAnsi="Trebuchet MS"/>
          <w:sz w:val="20"/>
        </w:rPr>
        <w:t xml:space="preserve"> ainsi qu’un protocole de modélisation des marqueurs tectoniques</w:t>
      </w:r>
      <w:r w:rsidR="00246D07">
        <w:rPr>
          <w:rFonts w:ascii="Trebuchet MS" w:hAnsi="Trebuchet MS"/>
          <w:sz w:val="20"/>
        </w:rPr>
        <w:t>.</w:t>
      </w:r>
    </w:p>
    <w:p w14:paraId="55E3D7F0" w14:textId="17475E92" w:rsidR="00DB3D43" w:rsidRDefault="00F96DDC" w:rsidP="00347A8A">
      <w:pPr>
        <w:pStyle w:val="Titre3"/>
        <w:numPr>
          <w:ilvl w:val="0"/>
          <w:numId w:val="0"/>
        </w:numPr>
        <w:ind w:left="1440"/>
      </w:pPr>
      <w:r>
        <w:t>Document 1 - Le paysage du Lautaret</w:t>
      </w:r>
    </w:p>
    <w:p w14:paraId="7D4BA78D" w14:textId="31CB5B8A" w:rsidR="00D05A29" w:rsidRDefault="00D579C8" w:rsidP="00347A8A">
      <w:pPr>
        <w:pStyle w:val="Titre3"/>
        <w:numPr>
          <w:ilvl w:val="0"/>
          <w:numId w:val="0"/>
        </w:numPr>
        <w:ind w:left="1440"/>
      </w:pPr>
      <w:r>
        <w:t>Document 2</w:t>
      </w:r>
      <w:r w:rsidR="00D05A29">
        <w:t xml:space="preserve"> - Le paysage du Chenaillet</w:t>
      </w:r>
    </w:p>
    <w:p w14:paraId="56E8F797" w14:textId="5DF499D3" w:rsidR="005D7DC2" w:rsidRDefault="00347A8A" w:rsidP="00347A8A">
      <w:pPr>
        <w:pStyle w:val="Titre3"/>
        <w:numPr>
          <w:ilvl w:val="0"/>
          <w:numId w:val="0"/>
        </w:numPr>
        <w:ind w:left="1440"/>
      </w:pPr>
      <w:r>
        <w:t xml:space="preserve">Document 3 - </w:t>
      </w:r>
      <w:r w:rsidR="005D7DC2">
        <w:t>La falaise d’</w:t>
      </w:r>
      <w:proofErr w:type="spellStart"/>
      <w:r w:rsidR="005D7DC2">
        <w:t>Arpenaz</w:t>
      </w:r>
      <w:proofErr w:type="spellEnd"/>
      <w:r w:rsidR="005D7DC2">
        <w:t xml:space="preserve"> dans les Alpes de Haute-Savoie</w:t>
      </w:r>
    </w:p>
    <w:p w14:paraId="426F41FC" w14:textId="2E8DC39B" w:rsidR="005D7DC2" w:rsidRDefault="00347A8A" w:rsidP="00347A8A">
      <w:pPr>
        <w:pStyle w:val="Titre3"/>
        <w:numPr>
          <w:ilvl w:val="0"/>
          <w:numId w:val="0"/>
        </w:numPr>
        <w:ind w:left="1440"/>
      </w:pPr>
      <w:r>
        <w:t xml:space="preserve">Document 4 - </w:t>
      </w:r>
      <w:r w:rsidR="005D7DC2">
        <w:t xml:space="preserve">Une succession de blocs basculés </w:t>
      </w:r>
      <w:r w:rsidR="004207CF">
        <w:t>à l’</w:t>
      </w:r>
      <w:r w:rsidR="005D7DC2">
        <w:t>Est de Grenoble</w:t>
      </w:r>
    </w:p>
    <w:p w14:paraId="057D0640" w14:textId="77777777" w:rsidR="00246D07" w:rsidRPr="00246D07" w:rsidRDefault="00246D07" w:rsidP="00246D07">
      <w:pPr>
        <w:pStyle w:val="inter40"/>
      </w:pPr>
    </w:p>
    <w:p w14:paraId="143522B3" w14:textId="66CAE0AB" w:rsidR="00D05A29" w:rsidRDefault="00A03E96" w:rsidP="0076513C">
      <w:pPr>
        <w:pStyle w:val="Titre2"/>
      </w:pPr>
      <w:r>
        <w:lastRenderedPageBreak/>
        <w:t>Documents pour identifier l</w:t>
      </w:r>
      <w:r w:rsidR="0076513C">
        <w:t>es marqueurs du chemin suivi par les roches</w:t>
      </w:r>
      <w:r w:rsidR="00E90CBE">
        <w:t xml:space="preserve"> qui affleurent</w:t>
      </w:r>
    </w:p>
    <w:p w14:paraId="7A163901" w14:textId="1DC6CF3E" w:rsidR="0076513C" w:rsidRDefault="002E64EB" w:rsidP="0076513C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Les documents 5 à 7 sont accessibles avec l</w:t>
      </w:r>
      <w:r w:rsidR="0076513C">
        <w:rPr>
          <w:rFonts w:ascii="Trebuchet MS" w:hAnsi="Trebuchet MS"/>
          <w:sz w:val="20"/>
        </w:rPr>
        <w:t xml:space="preserve">e logiciel </w:t>
      </w:r>
      <w:r w:rsidR="0076513C" w:rsidRPr="007956BE">
        <w:rPr>
          <w:rFonts w:ascii="Trebuchet MS" w:hAnsi="Trebuchet MS"/>
          <w:i/>
          <w:sz w:val="20"/>
        </w:rPr>
        <w:t>Alpes</w:t>
      </w:r>
      <w:r>
        <w:rPr>
          <w:rFonts w:ascii="Trebuchet MS" w:hAnsi="Trebuchet MS"/>
          <w:sz w:val="20"/>
        </w:rPr>
        <w:t xml:space="preserve"> et</w:t>
      </w:r>
      <w:r w:rsidR="008B6B1A">
        <w:rPr>
          <w:rFonts w:ascii="Trebuchet MS" w:hAnsi="Trebuchet MS"/>
          <w:sz w:val="20"/>
        </w:rPr>
        <w:t xml:space="preserve"> les échantillons de roche et des lames minces.</w:t>
      </w:r>
    </w:p>
    <w:p w14:paraId="5B771608" w14:textId="4B60FD50" w:rsidR="0076513C" w:rsidRDefault="00E90CBE" w:rsidP="00E90CBE">
      <w:pPr>
        <w:pStyle w:val="Titre3"/>
        <w:numPr>
          <w:ilvl w:val="0"/>
          <w:numId w:val="0"/>
        </w:numPr>
        <w:ind w:left="1440"/>
      </w:pPr>
      <w:r>
        <w:t>Document 5</w:t>
      </w:r>
      <w:r w:rsidR="00A03E96">
        <w:t xml:space="preserve"> - </w:t>
      </w:r>
      <w:r w:rsidR="0076513C">
        <w:t>Métamorphisme d’une péridotite</w:t>
      </w:r>
    </w:p>
    <w:p w14:paraId="02951637" w14:textId="50FDFA88" w:rsidR="0076513C" w:rsidRDefault="0076513C" w:rsidP="0076513C">
      <w:r>
        <w:t>Observation</w:t>
      </w:r>
      <w:r w:rsidR="007956BE">
        <w:t xml:space="preserve"> en lumière polarisée </w:t>
      </w:r>
      <w:r>
        <w:t>de</w:t>
      </w:r>
      <w:r w:rsidR="007956BE">
        <w:t>s lames minces et</w:t>
      </w:r>
      <w:r>
        <w:t xml:space="preserve"> échantillons correspondants</w:t>
      </w:r>
      <w:r w:rsidR="008B6B1A">
        <w:t xml:space="preserve"> et </w:t>
      </w:r>
      <w:r w:rsidR="007956BE">
        <w:t xml:space="preserve">du </w:t>
      </w:r>
      <w:r w:rsidR="008B6B1A">
        <w:t xml:space="preserve">logiciel </w:t>
      </w:r>
      <w:r w:rsidR="008B6B1A" w:rsidRPr="007956BE">
        <w:rPr>
          <w:i/>
        </w:rPr>
        <w:t>Alpes</w:t>
      </w:r>
      <w:r w:rsidR="008B6B1A">
        <w:t>.</w:t>
      </w:r>
    </w:p>
    <w:p w14:paraId="2C81DF46" w14:textId="77777777" w:rsidR="0076513C" w:rsidRDefault="0076513C" w:rsidP="0076513C">
      <w:pPr>
        <w:pStyle w:val="inter4"/>
      </w:pPr>
    </w:p>
    <w:p w14:paraId="0D5F491E" w14:textId="23FF7E33" w:rsidR="0076513C" w:rsidRDefault="00856ACF" w:rsidP="0076513C">
      <w:pPr>
        <w:rPr>
          <w:rFonts w:cs="Arial"/>
        </w:rPr>
      </w:pPr>
      <w:r>
        <w:rPr>
          <w:rFonts w:cs="Arial"/>
        </w:rPr>
        <w:t>Depuis « Alpes », a</w:t>
      </w:r>
      <w:r w:rsidR="007956BE" w:rsidRPr="00856ACF">
        <w:rPr>
          <w:rFonts w:cs="Arial"/>
        </w:rPr>
        <w:t>ccès via « Étude de roches », choisir « Chenaillet » puis</w:t>
      </w:r>
      <w:r w:rsidR="0076513C" w:rsidRPr="00856ACF">
        <w:rPr>
          <w:rFonts w:cs="Arial"/>
        </w:rPr>
        <w:t xml:space="preserve"> choisir « serpentinite » et « serpentinisation » pour compléter la 3</w:t>
      </w:r>
      <w:r w:rsidR="0076513C" w:rsidRPr="00856ACF">
        <w:rPr>
          <w:rFonts w:cs="Arial"/>
          <w:vertAlign w:val="superscript"/>
        </w:rPr>
        <w:t>e</w:t>
      </w:r>
      <w:r w:rsidR="0076513C" w:rsidRPr="00856ACF">
        <w:rPr>
          <w:rFonts w:cs="Arial"/>
        </w:rPr>
        <w:t xml:space="preserve"> ligne du tableau.</w:t>
      </w:r>
    </w:p>
    <w:p w14:paraId="7EDEDB50" w14:textId="08A8EF55" w:rsidR="00856ACF" w:rsidRPr="00856ACF" w:rsidRDefault="00856ACF" w:rsidP="0076513C">
      <w:pPr>
        <w:rPr>
          <w:rFonts w:ascii="Georgia" w:hAnsi="Georgia"/>
          <w:i/>
        </w:rPr>
      </w:pPr>
      <w:r>
        <w:rPr>
          <w:rFonts w:ascii="Georgia" w:hAnsi="Georgia"/>
        </w:rPr>
        <w:sym w:font="Webdings" w:char="F03A"/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Décrire dans le tableau les observations réalisées sur les échantillons et sur les lames minces.</w:t>
      </w:r>
    </w:p>
    <w:p w14:paraId="1B84AF5C" w14:textId="77777777" w:rsidR="0076513C" w:rsidRDefault="0076513C" w:rsidP="0076513C">
      <w:pPr>
        <w:pStyle w:val="inter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76513C" w14:paraId="0E6641E5" w14:textId="77777777" w:rsidTr="003F6559">
        <w:trPr>
          <w:trHeight w:val="397"/>
        </w:trPr>
        <w:tc>
          <w:tcPr>
            <w:tcW w:w="1250" w:type="pct"/>
            <w:vAlign w:val="center"/>
          </w:tcPr>
          <w:p w14:paraId="4C481D62" w14:textId="77777777" w:rsidR="0076513C" w:rsidRDefault="0076513C" w:rsidP="003F6559">
            <w:pPr>
              <w:rPr>
                <w:b/>
                <w:i/>
                <w:sz w:val="18"/>
              </w:rPr>
            </w:pPr>
          </w:p>
        </w:tc>
        <w:tc>
          <w:tcPr>
            <w:tcW w:w="1250" w:type="pct"/>
            <w:vAlign w:val="center"/>
          </w:tcPr>
          <w:p w14:paraId="059C24F4" w14:textId="77777777" w:rsidR="0076513C" w:rsidRDefault="0076513C" w:rsidP="003F65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- Péridotite</w:t>
            </w:r>
          </w:p>
        </w:tc>
        <w:tc>
          <w:tcPr>
            <w:tcW w:w="1250" w:type="pct"/>
            <w:vAlign w:val="center"/>
          </w:tcPr>
          <w:p w14:paraId="52424AC7" w14:textId="77777777" w:rsidR="0076513C" w:rsidRDefault="0076513C" w:rsidP="003F65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 - Péridotite serpentinisée</w:t>
            </w:r>
          </w:p>
        </w:tc>
        <w:tc>
          <w:tcPr>
            <w:tcW w:w="1250" w:type="pct"/>
            <w:vAlign w:val="center"/>
          </w:tcPr>
          <w:p w14:paraId="543B9F97" w14:textId="77777777" w:rsidR="0076513C" w:rsidRDefault="0076513C" w:rsidP="003F6559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 - Serpentinite</w:t>
            </w:r>
          </w:p>
        </w:tc>
      </w:tr>
      <w:tr w:rsidR="0076513C" w14:paraId="3EAC6D8E" w14:textId="77777777" w:rsidTr="003F6559">
        <w:trPr>
          <w:trHeight w:val="624"/>
        </w:trPr>
        <w:tc>
          <w:tcPr>
            <w:tcW w:w="1250" w:type="pct"/>
            <w:vAlign w:val="center"/>
          </w:tcPr>
          <w:p w14:paraId="03FAA019" w14:textId="77777777" w:rsidR="0076513C" w:rsidRDefault="0076513C" w:rsidP="003F6559">
            <w:r>
              <w:t>Minéraux observés</w:t>
            </w:r>
          </w:p>
        </w:tc>
        <w:tc>
          <w:tcPr>
            <w:tcW w:w="1250" w:type="pct"/>
            <w:vAlign w:val="center"/>
          </w:tcPr>
          <w:p w14:paraId="40DC9182" w14:textId="77777777" w:rsidR="0076513C" w:rsidRDefault="0076513C" w:rsidP="003F6559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8C70B6E" w14:textId="77777777" w:rsidR="0076513C" w:rsidRDefault="0076513C" w:rsidP="003F6559">
            <w:pPr>
              <w:jc w:val="center"/>
            </w:pPr>
          </w:p>
        </w:tc>
        <w:tc>
          <w:tcPr>
            <w:tcW w:w="1250" w:type="pct"/>
            <w:vAlign w:val="center"/>
          </w:tcPr>
          <w:p w14:paraId="370E67AF" w14:textId="77777777" w:rsidR="0076513C" w:rsidRDefault="0076513C" w:rsidP="003F6559">
            <w:pPr>
              <w:jc w:val="center"/>
            </w:pPr>
          </w:p>
        </w:tc>
      </w:tr>
      <w:tr w:rsidR="0076513C" w14:paraId="440E0730" w14:textId="77777777" w:rsidTr="003F6559">
        <w:trPr>
          <w:trHeight w:val="624"/>
        </w:trPr>
        <w:tc>
          <w:tcPr>
            <w:tcW w:w="1250" w:type="pct"/>
            <w:vAlign w:val="center"/>
          </w:tcPr>
          <w:p w14:paraId="77F3B746" w14:textId="77777777" w:rsidR="0076513C" w:rsidRDefault="0076513C" w:rsidP="003F6559">
            <w:pPr>
              <w:pStyle w:val="En-tte"/>
              <w:tabs>
                <w:tab w:val="clear" w:pos="4536"/>
                <w:tab w:val="clear" w:pos="9072"/>
              </w:tabs>
            </w:pPr>
            <w:r>
              <w:t>Relations géométriques entre les minéraux</w:t>
            </w:r>
          </w:p>
        </w:tc>
        <w:tc>
          <w:tcPr>
            <w:tcW w:w="1250" w:type="pct"/>
            <w:vAlign w:val="center"/>
          </w:tcPr>
          <w:p w14:paraId="5BCAFEB3" w14:textId="77777777" w:rsidR="0076513C" w:rsidRDefault="0076513C" w:rsidP="003F6559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59A060D" w14:textId="77777777" w:rsidR="0076513C" w:rsidRDefault="0076513C" w:rsidP="003F6559">
            <w:pPr>
              <w:jc w:val="center"/>
            </w:pPr>
          </w:p>
        </w:tc>
        <w:tc>
          <w:tcPr>
            <w:tcW w:w="1250" w:type="pct"/>
            <w:vAlign w:val="center"/>
          </w:tcPr>
          <w:p w14:paraId="50E6DF36" w14:textId="77777777" w:rsidR="0076513C" w:rsidRDefault="0076513C" w:rsidP="003F6559">
            <w:pPr>
              <w:jc w:val="center"/>
            </w:pPr>
          </w:p>
        </w:tc>
      </w:tr>
      <w:tr w:rsidR="0076513C" w14:paraId="2E3647AD" w14:textId="77777777" w:rsidTr="003F6559">
        <w:trPr>
          <w:trHeight w:val="624"/>
        </w:trPr>
        <w:tc>
          <w:tcPr>
            <w:tcW w:w="1250" w:type="pct"/>
            <w:vAlign w:val="center"/>
          </w:tcPr>
          <w:p w14:paraId="69369DD8" w14:textId="6666E140" w:rsidR="0076513C" w:rsidRDefault="0076513C" w:rsidP="003F6559">
            <w:r>
              <w:t>Domaine de stabilité</w:t>
            </w:r>
          </w:p>
        </w:tc>
        <w:tc>
          <w:tcPr>
            <w:tcW w:w="1250" w:type="pct"/>
            <w:vAlign w:val="center"/>
          </w:tcPr>
          <w:p w14:paraId="6F524666" w14:textId="77777777" w:rsidR="0076513C" w:rsidRDefault="0076513C" w:rsidP="003F6559">
            <w:pPr>
              <w:jc w:val="center"/>
            </w:pPr>
          </w:p>
        </w:tc>
        <w:tc>
          <w:tcPr>
            <w:tcW w:w="1250" w:type="pct"/>
            <w:vAlign w:val="center"/>
          </w:tcPr>
          <w:p w14:paraId="4263BC94" w14:textId="29ABD2AB" w:rsidR="0076513C" w:rsidRDefault="0076513C" w:rsidP="003F6559">
            <w:pPr>
              <w:jc w:val="center"/>
            </w:pPr>
          </w:p>
        </w:tc>
        <w:tc>
          <w:tcPr>
            <w:tcW w:w="1250" w:type="pct"/>
            <w:vAlign w:val="center"/>
          </w:tcPr>
          <w:p w14:paraId="0746479F" w14:textId="77777777" w:rsidR="0076513C" w:rsidRDefault="0076513C" w:rsidP="003F6559">
            <w:pPr>
              <w:jc w:val="center"/>
            </w:pPr>
          </w:p>
        </w:tc>
      </w:tr>
    </w:tbl>
    <w:p w14:paraId="450B9C7D" w14:textId="53917C8E" w:rsidR="0076513C" w:rsidRDefault="00E90CBE" w:rsidP="00AE44E2">
      <w:pPr>
        <w:pStyle w:val="inter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0E72F" wp14:editId="70FFD5FE">
                <wp:simplePos x="0" y="0"/>
                <wp:positionH relativeFrom="column">
                  <wp:posOffset>3282950</wp:posOffset>
                </wp:positionH>
                <wp:positionV relativeFrom="paragraph">
                  <wp:posOffset>6350</wp:posOffset>
                </wp:positionV>
                <wp:extent cx="3314700" cy="251460"/>
                <wp:effectExtent l="279400" t="0" r="38100" b="2794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51460"/>
                        </a:xfrm>
                        <a:prstGeom prst="wedgeRectCallout">
                          <a:avLst>
                            <a:gd name="adj1" fmla="val -57037"/>
                            <a:gd name="adj2" fmla="val 24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56B43F5" w14:textId="77777777" w:rsidR="000554C1" w:rsidRPr="00E90CBE" w:rsidRDefault="000554C1" w:rsidP="0076513C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E90CBE">
                              <w:rPr>
                                <w:i/>
                                <w:sz w:val="14"/>
                              </w:rPr>
                              <w:t>Via la page d’accueil, on peut observer le paysage du massif du Queyras et consulter les Cartes des Unités structurales et du Métamorphisme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58.5pt;margin-top:.5pt;width:261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" adj="-1520,16045">
                <v:textbox inset=".5mm,.3mm,.5mm,.3mm">
                  <w:txbxContent>
                    <w:p w14:paraId="456B43F5" w14:textId="77777777" w:rsidR="00E90CBE" w:rsidRPr="00E90CBE" w:rsidRDefault="00E90CBE" w:rsidP="0076513C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 w:rsidRPr="00E90CBE">
                        <w:rPr>
                          <w:i/>
                          <w:sz w:val="14"/>
                        </w:rPr>
                        <w:t>Via la page d’accueil, on peut observer le paysage du massif du Queyras et consulter les Cartes des Unités structurales et du Métamorphisme</w:t>
                      </w:r>
                    </w:p>
                  </w:txbxContent>
                </v:textbox>
              </v:shape>
            </w:pict>
          </mc:Fallback>
        </mc:AlternateContent>
      </w:r>
    </w:p>
    <w:p w14:paraId="697F3F14" w14:textId="3238F7F3" w:rsidR="0076513C" w:rsidRDefault="00E90CBE" w:rsidP="00E90CBE">
      <w:pPr>
        <w:pStyle w:val="Titre3"/>
        <w:numPr>
          <w:ilvl w:val="0"/>
          <w:numId w:val="0"/>
        </w:numPr>
        <w:ind w:left="1440"/>
      </w:pPr>
      <w:r>
        <w:t>Document 6</w:t>
      </w:r>
      <w:r w:rsidR="00A03E96">
        <w:t xml:space="preserve"> - </w:t>
      </w:r>
      <w:r w:rsidR="0076513C">
        <w:t>Le Queyras</w:t>
      </w:r>
    </w:p>
    <w:p w14:paraId="51A3C0AD" w14:textId="6A3DC4E0" w:rsidR="0076513C" w:rsidRDefault="00B8792E" w:rsidP="0076513C">
      <w:r>
        <w:t>Accéder à</w:t>
      </w:r>
      <w:r w:rsidR="0076513C">
        <w:t xml:space="preserve"> la rubrique « </w:t>
      </w:r>
      <w:r w:rsidR="00350A4A">
        <w:t>Étude</w:t>
      </w:r>
      <w:r w:rsidR="0076513C">
        <w:t xml:space="preserve"> des roches ». Choisir Queyras et les roches du tableau.</w:t>
      </w:r>
    </w:p>
    <w:p w14:paraId="12238198" w14:textId="77777777" w:rsidR="0076513C" w:rsidRDefault="0076513C" w:rsidP="0076513C">
      <w:r>
        <w:rPr>
          <w:rFonts w:ascii="Georgia" w:hAnsi="Georgia"/>
        </w:rPr>
        <w:sym w:font="Webdings" w:char="F03A"/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Compléter le tableau.</w:t>
      </w:r>
    </w:p>
    <w:p w14:paraId="772F6867" w14:textId="77777777" w:rsidR="0076513C" w:rsidRDefault="0076513C" w:rsidP="0076513C">
      <w:pPr>
        <w:pStyle w:val="inter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000"/>
        <w:gridCol w:w="2003"/>
        <w:gridCol w:w="2003"/>
        <w:gridCol w:w="2003"/>
      </w:tblGrid>
      <w:tr w:rsidR="0076513C" w14:paraId="6F2DC2A4" w14:textId="77777777" w:rsidTr="003F6559">
        <w:trPr>
          <w:trHeight w:val="340"/>
        </w:trPr>
        <w:tc>
          <w:tcPr>
            <w:tcW w:w="1129" w:type="pct"/>
            <w:shd w:val="clear" w:color="auto" w:fill="FFFFFF"/>
            <w:vAlign w:val="center"/>
          </w:tcPr>
          <w:p w14:paraId="70C51C7E" w14:textId="77777777" w:rsidR="0076513C" w:rsidRDefault="0076513C" w:rsidP="003F6559">
            <w:pPr>
              <w:rPr>
                <w:b/>
                <w:i/>
                <w:sz w:val="18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14:paraId="54E30F53" w14:textId="77777777" w:rsidR="0076513C" w:rsidRPr="00350A4A" w:rsidRDefault="0076513C" w:rsidP="00350A4A">
            <w:pPr>
              <w:jc w:val="center"/>
              <w:rPr>
                <w:b/>
                <w:i/>
                <w:sz w:val="18"/>
                <w:szCs w:val="18"/>
              </w:rPr>
            </w:pPr>
            <w:r w:rsidRPr="00350A4A">
              <w:rPr>
                <w:b/>
                <w:i/>
                <w:sz w:val="18"/>
                <w:szCs w:val="18"/>
              </w:rPr>
              <w:t>Gabbro de référence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25CFBF3E" w14:textId="77777777" w:rsidR="0076513C" w:rsidRPr="00350A4A" w:rsidRDefault="0076513C" w:rsidP="00350A4A">
            <w:pPr>
              <w:jc w:val="center"/>
              <w:rPr>
                <w:b/>
                <w:i/>
                <w:sz w:val="18"/>
                <w:szCs w:val="18"/>
              </w:rPr>
            </w:pPr>
            <w:r w:rsidRPr="00350A4A">
              <w:rPr>
                <w:b/>
                <w:i/>
                <w:sz w:val="18"/>
                <w:szCs w:val="18"/>
              </w:rPr>
              <w:t>A - Queyras 1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2DE86A11" w14:textId="77777777" w:rsidR="0076513C" w:rsidRPr="00350A4A" w:rsidRDefault="0076513C" w:rsidP="00350A4A">
            <w:pPr>
              <w:jc w:val="center"/>
              <w:rPr>
                <w:b/>
                <w:i/>
                <w:sz w:val="18"/>
                <w:szCs w:val="18"/>
              </w:rPr>
            </w:pPr>
            <w:r w:rsidRPr="00350A4A">
              <w:rPr>
                <w:b/>
                <w:i/>
                <w:sz w:val="18"/>
                <w:szCs w:val="18"/>
              </w:rPr>
              <w:t>B - Queyras 2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4839DF06" w14:textId="77777777" w:rsidR="0076513C" w:rsidRPr="00350A4A" w:rsidRDefault="0076513C" w:rsidP="00350A4A">
            <w:pPr>
              <w:jc w:val="center"/>
              <w:rPr>
                <w:b/>
                <w:i/>
                <w:sz w:val="18"/>
                <w:szCs w:val="18"/>
              </w:rPr>
            </w:pPr>
            <w:r w:rsidRPr="00350A4A">
              <w:rPr>
                <w:b/>
                <w:i/>
                <w:sz w:val="18"/>
                <w:szCs w:val="18"/>
              </w:rPr>
              <w:t>C - Queyras 3</w:t>
            </w:r>
          </w:p>
        </w:tc>
      </w:tr>
      <w:tr w:rsidR="0076513C" w14:paraId="22913A7C" w14:textId="77777777" w:rsidTr="003F6559">
        <w:trPr>
          <w:trHeight w:val="680"/>
        </w:trPr>
        <w:tc>
          <w:tcPr>
            <w:tcW w:w="1129" w:type="pct"/>
            <w:shd w:val="clear" w:color="auto" w:fill="FFFFFF"/>
            <w:vAlign w:val="center"/>
          </w:tcPr>
          <w:p w14:paraId="49910922" w14:textId="77777777" w:rsidR="0076513C" w:rsidRDefault="0076513C" w:rsidP="003F6559">
            <w:r>
              <w:t>Minéraux observés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5C184B6B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2B12418E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7669BDD3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51A42E4E" w14:textId="77777777" w:rsidR="0076513C" w:rsidRDefault="0076513C" w:rsidP="003F6559">
            <w:pPr>
              <w:jc w:val="center"/>
            </w:pPr>
          </w:p>
        </w:tc>
      </w:tr>
      <w:tr w:rsidR="0076513C" w14:paraId="395ED0E7" w14:textId="77777777" w:rsidTr="003F6559">
        <w:trPr>
          <w:trHeight w:val="680"/>
        </w:trPr>
        <w:tc>
          <w:tcPr>
            <w:tcW w:w="1129" w:type="pct"/>
            <w:shd w:val="clear" w:color="auto" w:fill="FFFFFF"/>
            <w:vAlign w:val="center"/>
          </w:tcPr>
          <w:p w14:paraId="387D59D9" w14:textId="77777777" w:rsidR="0076513C" w:rsidRDefault="0076513C" w:rsidP="003F6559">
            <w:r>
              <w:rPr>
                <w:sz w:val="20"/>
              </w:rPr>
              <w:t>Relations géométriques entre les minéraux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3BECB984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0395D513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261BDE65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162F8DC7" w14:textId="77777777" w:rsidR="0076513C" w:rsidRDefault="0076513C" w:rsidP="003F6559">
            <w:pPr>
              <w:jc w:val="center"/>
            </w:pPr>
          </w:p>
        </w:tc>
      </w:tr>
      <w:tr w:rsidR="0076513C" w14:paraId="330A5EDD" w14:textId="77777777" w:rsidTr="003F6559">
        <w:trPr>
          <w:trHeight w:val="680"/>
        </w:trPr>
        <w:tc>
          <w:tcPr>
            <w:tcW w:w="1129" w:type="pct"/>
            <w:shd w:val="clear" w:color="auto" w:fill="FFFFFF"/>
            <w:vAlign w:val="center"/>
          </w:tcPr>
          <w:p w14:paraId="0580FDF2" w14:textId="77777777" w:rsidR="0076513C" w:rsidRDefault="0076513C" w:rsidP="003F6559">
            <w:r>
              <w:t>Domaine de stabilité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409AE017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1093AE85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0C9AE7D5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2DBC7CBE" w14:textId="77777777" w:rsidR="0076513C" w:rsidRDefault="0076513C" w:rsidP="003F6559">
            <w:pPr>
              <w:jc w:val="center"/>
            </w:pPr>
          </w:p>
        </w:tc>
      </w:tr>
      <w:tr w:rsidR="0076513C" w14:paraId="79BDBBC5" w14:textId="77777777" w:rsidTr="003F6559">
        <w:trPr>
          <w:trHeight w:val="680"/>
        </w:trPr>
        <w:tc>
          <w:tcPr>
            <w:tcW w:w="1129" w:type="pct"/>
            <w:shd w:val="clear" w:color="auto" w:fill="FFFFFF"/>
            <w:vAlign w:val="center"/>
          </w:tcPr>
          <w:p w14:paraId="2FE615F5" w14:textId="77777777" w:rsidR="0076513C" w:rsidRDefault="0076513C" w:rsidP="003F6559">
            <w:r>
              <w:t>Faciès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28E53165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7BA4BDEA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7A16AC1F" w14:textId="77777777" w:rsidR="0076513C" w:rsidRDefault="0076513C" w:rsidP="003F6559">
            <w:pPr>
              <w:jc w:val="center"/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52D613AD" w14:textId="77777777" w:rsidR="0076513C" w:rsidRDefault="0076513C" w:rsidP="003F6559">
            <w:pPr>
              <w:jc w:val="center"/>
            </w:pPr>
          </w:p>
        </w:tc>
      </w:tr>
      <w:tr w:rsidR="0076513C" w14:paraId="1DBEC87C" w14:textId="77777777" w:rsidTr="003F6559">
        <w:trPr>
          <w:trHeight w:val="510"/>
        </w:trPr>
        <w:tc>
          <w:tcPr>
            <w:tcW w:w="1129" w:type="pct"/>
            <w:shd w:val="clear" w:color="auto" w:fill="FFFFFF"/>
            <w:vAlign w:val="center"/>
          </w:tcPr>
          <w:p w14:paraId="7ED9724B" w14:textId="77777777" w:rsidR="0076513C" w:rsidRDefault="0076513C" w:rsidP="003F6559">
            <w:r>
              <w:t>Ce métamorphisme est marqueur de :</w:t>
            </w:r>
          </w:p>
        </w:tc>
        <w:tc>
          <w:tcPr>
            <w:tcW w:w="1935" w:type="pct"/>
            <w:gridSpan w:val="2"/>
            <w:shd w:val="clear" w:color="auto" w:fill="FFFFFF"/>
            <w:vAlign w:val="center"/>
          </w:tcPr>
          <w:p w14:paraId="77029FA7" w14:textId="77777777" w:rsidR="0076513C" w:rsidRDefault="0076513C" w:rsidP="003F6559">
            <w:pPr>
              <w:jc w:val="center"/>
            </w:pPr>
          </w:p>
        </w:tc>
        <w:tc>
          <w:tcPr>
            <w:tcW w:w="1936" w:type="pct"/>
            <w:gridSpan w:val="2"/>
            <w:shd w:val="clear" w:color="auto" w:fill="FFFFFF"/>
            <w:vAlign w:val="center"/>
          </w:tcPr>
          <w:p w14:paraId="3AB3C5FA" w14:textId="77777777" w:rsidR="0076513C" w:rsidRDefault="0076513C" w:rsidP="003F6559">
            <w:pPr>
              <w:jc w:val="center"/>
            </w:pPr>
          </w:p>
        </w:tc>
      </w:tr>
    </w:tbl>
    <w:p w14:paraId="3B1E0D85" w14:textId="77777777" w:rsidR="0076513C" w:rsidRDefault="0076513C" w:rsidP="0076513C">
      <w:pPr>
        <w:pStyle w:val="inter4"/>
      </w:pPr>
    </w:p>
    <w:p w14:paraId="0AF9844E" w14:textId="09BF57CE" w:rsidR="0076513C" w:rsidRDefault="0076513C" w:rsidP="0076513C">
      <w:pPr>
        <w:rPr>
          <w:rFonts w:ascii="Georgia" w:hAnsi="Georgia"/>
          <w:i/>
        </w:rPr>
      </w:pPr>
      <w:r>
        <w:rPr>
          <w:rFonts w:ascii="Georgia" w:hAnsi="Georgia"/>
        </w:rPr>
        <w:sym w:font="Webdings" w:char="F03A"/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Dessiner en VERT</w:t>
      </w:r>
      <w:r w:rsidR="008B6B1A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le chemin P / T de « Queyras 2 »</w:t>
      </w:r>
      <w:r w:rsidR="008B6B1A">
        <w:rPr>
          <w:rFonts w:ascii="Georgia" w:hAnsi="Georgia"/>
          <w:i/>
        </w:rPr>
        <w:t xml:space="preserve"> sur le graphique bilan des domaines de stabilité,</w:t>
      </w:r>
    </w:p>
    <w:p w14:paraId="172EBD31" w14:textId="02D1F294" w:rsidR="00AE44E2" w:rsidRDefault="00AE44E2" w:rsidP="00AE44E2">
      <w:pPr>
        <w:pStyle w:val="inter40"/>
      </w:pPr>
    </w:p>
    <w:p w14:paraId="000FDB65" w14:textId="0C9824B3" w:rsidR="0076513C" w:rsidRDefault="00E90CBE" w:rsidP="00E90CBE">
      <w:pPr>
        <w:pStyle w:val="Titre3"/>
        <w:numPr>
          <w:ilvl w:val="0"/>
          <w:numId w:val="0"/>
        </w:num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32A61" wp14:editId="43C4969B">
                <wp:simplePos x="0" y="0"/>
                <wp:positionH relativeFrom="column">
                  <wp:posOffset>4197350</wp:posOffset>
                </wp:positionH>
                <wp:positionV relativeFrom="paragraph">
                  <wp:posOffset>48260</wp:posOffset>
                </wp:positionV>
                <wp:extent cx="2286000" cy="267335"/>
                <wp:effectExtent l="203200" t="0" r="25400" b="374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67335"/>
                        </a:xfrm>
                        <a:prstGeom prst="wedgeRectCallout">
                          <a:avLst>
                            <a:gd name="adj1" fmla="val -56451"/>
                            <a:gd name="adj2" fmla="val -2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495578" w14:textId="77777777" w:rsidR="000554C1" w:rsidRPr="00E90CBE" w:rsidRDefault="000554C1" w:rsidP="0076513C">
                            <w:pPr>
                              <w:pStyle w:val="Corpsdetexte"/>
                              <w:rPr>
                                <w:i/>
                                <w:sz w:val="14"/>
                              </w:rPr>
                            </w:pPr>
                            <w:r w:rsidRPr="00E90CBE">
                              <w:rPr>
                                <w:i/>
                                <w:sz w:val="14"/>
                              </w:rPr>
                              <w:t>Via la page d’accuei</w:t>
                            </w:r>
                            <w:r w:rsidRPr="00E90CBE">
                              <w:rPr>
                                <w:sz w:val="14"/>
                              </w:rPr>
                              <w:t>l, on peut consulter les Cartes des Unités structurales et du Métamorphisme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1" style="position:absolute;left:0;text-align:left;margin-left:330.5pt;margin-top:3.8pt;width:180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" adj="-1393,10334">
                <v:textbox inset=".5mm,.3mm,.5mm,.3mm">
                  <w:txbxContent>
                    <w:p w14:paraId="7D495578" w14:textId="77777777" w:rsidR="00E90CBE" w:rsidRPr="00E90CBE" w:rsidRDefault="00E90CBE" w:rsidP="0076513C">
                      <w:pPr>
                        <w:pStyle w:val="Corpsdetexte"/>
                        <w:rPr>
                          <w:i/>
                          <w:sz w:val="14"/>
                        </w:rPr>
                      </w:pPr>
                      <w:r w:rsidRPr="00E90CBE">
                        <w:rPr>
                          <w:i/>
                          <w:sz w:val="14"/>
                        </w:rPr>
                        <w:t>Via la page d’accuei</w:t>
                      </w:r>
                      <w:r w:rsidRPr="00E90CBE">
                        <w:rPr>
                          <w:sz w:val="14"/>
                        </w:rPr>
                        <w:t>l, on peut consulter les Cartes des Unités structurales et du Métamorphisme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Document 7 - </w:t>
      </w:r>
      <w:r w:rsidR="0076513C">
        <w:t xml:space="preserve">Massif de Dora </w:t>
      </w:r>
      <w:proofErr w:type="spellStart"/>
      <w:r w:rsidR="0076513C">
        <w:t>Maira</w:t>
      </w:r>
      <w:proofErr w:type="spellEnd"/>
    </w:p>
    <w:p w14:paraId="7B6058BA" w14:textId="6451DF7C" w:rsidR="0076513C" w:rsidRDefault="0076513C" w:rsidP="0076513C">
      <w:r>
        <w:t>Accéder à la rubrique « </w:t>
      </w:r>
      <w:r w:rsidR="00350A4A">
        <w:t>Étude</w:t>
      </w:r>
      <w:r>
        <w:t xml:space="preserve"> des roches ». Choisir Dora </w:t>
      </w:r>
      <w:proofErr w:type="spellStart"/>
      <w:r>
        <w:t>Maira</w:t>
      </w:r>
      <w:proofErr w:type="spellEnd"/>
      <w:r>
        <w:t>.</w:t>
      </w:r>
    </w:p>
    <w:p w14:paraId="2FA11E93" w14:textId="77777777" w:rsidR="0076513C" w:rsidRDefault="0076513C" w:rsidP="0076513C">
      <w:r>
        <w:rPr>
          <w:rFonts w:ascii="Georgia" w:hAnsi="Georgia"/>
        </w:rPr>
        <w:sym w:font="Webdings" w:char="F03A"/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Compléter le tableau.</w:t>
      </w:r>
    </w:p>
    <w:p w14:paraId="531EB3FC" w14:textId="77777777" w:rsidR="0076513C" w:rsidRDefault="0076513C" w:rsidP="0076513C">
      <w:pPr>
        <w:pStyle w:val="inter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76513C" w14:paraId="51ED0BB3" w14:textId="77777777" w:rsidTr="003F6559">
        <w:trPr>
          <w:trHeight w:val="227"/>
        </w:trPr>
        <w:tc>
          <w:tcPr>
            <w:tcW w:w="2586" w:type="dxa"/>
            <w:vAlign w:val="center"/>
          </w:tcPr>
          <w:p w14:paraId="5BEBA86E" w14:textId="77777777" w:rsidR="0076513C" w:rsidRDefault="0076513C" w:rsidP="003F6559">
            <w:pPr>
              <w:rPr>
                <w:b/>
                <w:i/>
                <w:sz w:val="20"/>
              </w:rPr>
            </w:pPr>
          </w:p>
        </w:tc>
        <w:tc>
          <w:tcPr>
            <w:tcW w:w="7758" w:type="dxa"/>
            <w:gridSpan w:val="3"/>
            <w:vAlign w:val="center"/>
          </w:tcPr>
          <w:p w14:paraId="7AA974A6" w14:textId="77777777" w:rsidR="0076513C" w:rsidRDefault="0076513C" w:rsidP="003F655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Les trois minéraux observés en ordre concentrique</w:t>
            </w:r>
          </w:p>
        </w:tc>
      </w:tr>
      <w:tr w:rsidR="0076513C" w14:paraId="046E87BF" w14:textId="77777777" w:rsidTr="003F6559">
        <w:trPr>
          <w:trHeight w:val="510"/>
        </w:trPr>
        <w:tc>
          <w:tcPr>
            <w:tcW w:w="2586" w:type="dxa"/>
            <w:vAlign w:val="center"/>
          </w:tcPr>
          <w:p w14:paraId="0DE6B490" w14:textId="77777777" w:rsidR="0076513C" w:rsidRDefault="0076513C" w:rsidP="003F6559">
            <w:r>
              <w:t>Minéral</w:t>
            </w:r>
          </w:p>
        </w:tc>
        <w:tc>
          <w:tcPr>
            <w:tcW w:w="2586" w:type="dxa"/>
            <w:vAlign w:val="center"/>
          </w:tcPr>
          <w:p w14:paraId="66A9A651" w14:textId="77777777" w:rsidR="0076513C" w:rsidRDefault="0076513C" w:rsidP="003F6559"/>
        </w:tc>
        <w:tc>
          <w:tcPr>
            <w:tcW w:w="2586" w:type="dxa"/>
            <w:vAlign w:val="center"/>
          </w:tcPr>
          <w:p w14:paraId="155E5F80" w14:textId="77777777" w:rsidR="0076513C" w:rsidRDefault="0076513C" w:rsidP="003F6559"/>
        </w:tc>
        <w:tc>
          <w:tcPr>
            <w:tcW w:w="2586" w:type="dxa"/>
            <w:vAlign w:val="center"/>
          </w:tcPr>
          <w:p w14:paraId="60825E75" w14:textId="77777777" w:rsidR="0076513C" w:rsidRDefault="0076513C" w:rsidP="003F6559"/>
        </w:tc>
      </w:tr>
      <w:tr w:rsidR="0076513C" w14:paraId="646EB738" w14:textId="77777777" w:rsidTr="003F6559">
        <w:trPr>
          <w:trHeight w:val="680"/>
        </w:trPr>
        <w:tc>
          <w:tcPr>
            <w:tcW w:w="2586" w:type="dxa"/>
            <w:vAlign w:val="center"/>
          </w:tcPr>
          <w:p w14:paraId="1F5A6AAD" w14:textId="77777777" w:rsidR="0076513C" w:rsidRDefault="0076513C" w:rsidP="003F6559">
            <w:pPr>
              <w:pStyle w:val="En-tte"/>
              <w:tabs>
                <w:tab w:val="clear" w:pos="4536"/>
                <w:tab w:val="clear" w:pos="9072"/>
              </w:tabs>
            </w:pPr>
            <w:r>
              <w:t>Relations géométriques entre les minéraux</w:t>
            </w:r>
          </w:p>
        </w:tc>
        <w:tc>
          <w:tcPr>
            <w:tcW w:w="2586" w:type="dxa"/>
            <w:vAlign w:val="center"/>
          </w:tcPr>
          <w:p w14:paraId="6ABB42D7" w14:textId="77777777" w:rsidR="0076513C" w:rsidRDefault="0076513C" w:rsidP="003F6559"/>
        </w:tc>
        <w:tc>
          <w:tcPr>
            <w:tcW w:w="2586" w:type="dxa"/>
            <w:vAlign w:val="center"/>
          </w:tcPr>
          <w:p w14:paraId="2D0023B3" w14:textId="77777777" w:rsidR="0076513C" w:rsidRDefault="0076513C" w:rsidP="003F6559"/>
        </w:tc>
        <w:tc>
          <w:tcPr>
            <w:tcW w:w="2586" w:type="dxa"/>
            <w:vAlign w:val="center"/>
          </w:tcPr>
          <w:p w14:paraId="79664B96" w14:textId="77777777" w:rsidR="0076513C" w:rsidRDefault="0076513C" w:rsidP="003F6559"/>
        </w:tc>
      </w:tr>
      <w:tr w:rsidR="0076513C" w14:paraId="494BA59E" w14:textId="77777777" w:rsidTr="003F6559">
        <w:trPr>
          <w:trHeight w:val="680"/>
        </w:trPr>
        <w:tc>
          <w:tcPr>
            <w:tcW w:w="2586" w:type="dxa"/>
            <w:vAlign w:val="center"/>
          </w:tcPr>
          <w:p w14:paraId="0677D7C2" w14:textId="77777777" w:rsidR="0076513C" w:rsidRDefault="0076513C" w:rsidP="003F6559">
            <w:r>
              <w:t>Domaine de stabilité de chaque minéral</w:t>
            </w:r>
          </w:p>
        </w:tc>
        <w:tc>
          <w:tcPr>
            <w:tcW w:w="2586" w:type="dxa"/>
            <w:vAlign w:val="center"/>
          </w:tcPr>
          <w:p w14:paraId="3E9CDCFB" w14:textId="77777777" w:rsidR="0076513C" w:rsidRDefault="0076513C" w:rsidP="003F6559"/>
        </w:tc>
        <w:tc>
          <w:tcPr>
            <w:tcW w:w="2586" w:type="dxa"/>
            <w:vAlign w:val="center"/>
          </w:tcPr>
          <w:p w14:paraId="22D6692B" w14:textId="77777777" w:rsidR="0076513C" w:rsidRDefault="0076513C" w:rsidP="003F6559"/>
        </w:tc>
        <w:tc>
          <w:tcPr>
            <w:tcW w:w="2586" w:type="dxa"/>
            <w:vAlign w:val="center"/>
          </w:tcPr>
          <w:p w14:paraId="168D6440" w14:textId="77777777" w:rsidR="0076513C" w:rsidRDefault="0076513C" w:rsidP="003F6559"/>
        </w:tc>
      </w:tr>
      <w:tr w:rsidR="0076513C" w14:paraId="5060F47C" w14:textId="77777777" w:rsidTr="00AE44E2">
        <w:trPr>
          <w:trHeight w:val="553"/>
        </w:trPr>
        <w:tc>
          <w:tcPr>
            <w:tcW w:w="2586" w:type="dxa"/>
            <w:vAlign w:val="center"/>
          </w:tcPr>
          <w:p w14:paraId="761D8B57" w14:textId="77777777" w:rsidR="0076513C" w:rsidRDefault="0076513C" w:rsidP="003F6559">
            <w:r>
              <w:t>Chemin P / T</w:t>
            </w:r>
          </w:p>
        </w:tc>
        <w:tc>
          <w:tcPr>
            <w:tcW w:w="2586" w:type="dxa"/>
            <w:vAlign w:val="center"/>
          </w:tcPr>
          <w:p w14:paraId="66778CDA" w14:textId="77777777" w:rsidR="0076513C" w:rsidRDefault="0076513C" w:rsidP="003F6559"/>
        </w:tc>
        <w:tc>
          <w:tcPr>
            <w:tcW w:w="2586" w:type="dxa"/>
            <w:vAlign w:val="center"/>
          </w:tcPr>
          <w:p w14:paraId="136377F7" w14:textId="77777777" w:rsidR="0076513C" w:rsidRDefault="0076513C" w:rsidP="003F6559"/>
        </w:tc>
        <w:tc>
          <w:tcPr>
            <w:tcW w:w="2586" w:type="dxa"/>
            <w:vAlign w:val="center"/>
          </w:tcPr>
          <w:p w14:paraId="69FE005E" w14:textId="77777777" w:rsidR="0076513C" w:rsidRDefault="0076513C" w:rsidP="003F6559"/>
        </w:tc>
      </w:tr>
      <w:tr w:rsidR="0076513C" w14:paraId="12F95FB6" w14:textId="77777777" w:rsidTr="003F6559">
        <w:trPr>
          <w:trHeight w:val="510"/>
        </w:trPr>
        <w:tc>
          <w:tcPr>
            <w:tcW w:w="2586" w:type="dxa"/>
            <w:vAlign w:val="center"/>
          </w:tcPr>
          <w:p w14:paraId="329006D3" w14:textId="77777777" w:rsidR="0076513C" w:rsidRDefault="0076513C" w:rsidP="003F6559">
            <w:r>
              <w:t>Ce métamorphisme est marqueur de :</w:t>
            </w:r>
          </w:p>
        </w:tc>
        <w:tc>
          <w:tcPr>
            <w:tcW w:w="7758" w:type="dxa"/>
            <w:gridSpan w:val="3"/>
            <w:vAlign w:val="center"/>
          </w:tcPr>
          <w:p w14:paraId="5A6294F5" w14:textId="77777777" w:rsidR="0076513C" w:rsidRDefault="0076513C" w:rsidP="003F6559"/>
        </w:tc>
      </w:tr>
    </w:tbl>
    <w:p w14:paraId="03D98164" w14:textId="77777777" w:rsidR="0076513C" w:rsidRDefault="0076513C" w:rsidP="0076513C">
      <w:pPr>
        <w:pStyle w:val="inter4"/>
      </w:pPr>
    </w:p>
    <w:p w14:paraId="4A459C9D" w14:textId="77777777" w:rsidR="0076513C" w:rsidRDefault="0076513C" w:rsidP="0076513C">
      <w:pPr>
        <w:rPr>
          <w:rFonts w:ascii="Georgia" w:hAnsi="Georgia"/>
          <w:i/>
        </w:rPr>
      </w:pPr>
      <w:r>
        <w:rPr>
          <w:rFonts w:ascii="Georgia" w:hAnsi="Georgia"/>
        </w:rPr>
        <w:sym w:font="Webdings" w:char="F03A"/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Dessiner en ROUGE le chemin P / T de la roche sur le graphique bilan des domaines de stabilité.</w:t>
      </w:r>
    </w:p>
    <w:p w14:paraId="6B961138" w14:textId="77777777" w:rsidR="0076513C" w:rsidRDefault="0076513C" w:rsidP="00347A8A">
      <w:pPr>
        <w:pStyle w:val="Titre3"/>
        <w:numPr>
          <w:ilvl w:val="0"/>
          <w:numId w:val="0"/>
        </w:numPr>
        <w:ind w:left="1440"/>
      </w:pPr>
      <w:r>
        <w:lastRenderedPageBreak/>
        <w:t>Dater et mesurer la vitesse des évènements</w:t>
      </w:r>
    </w:p>
    <w:p w14:paraId="771F778B" w14:textId="77777777" w:rsidR="0076513C" w:rsidRDefault="0076513C" w:rsidP="0076513C">
      <w:pPr>
        <w:pStyle w:val="inter4"/>
      </w:pPr>
    </w:p>
    <w:p w14:paraId="0D3A0669" w14:textId="77777777" w:rsidR="0076513C" w:rsidRDefault="0076513C" w:rsidP="0076513C">
      <w:r>
        <w:t>Par datation radioactive de certains minéraux on connaît l’âge du pic d’enfouissement. On sait aussi que toutes ces roches sont remontées à des profondeurs de 15 à 20 km (faciès des schistes verts) il y a environ 35 Ma. On retrouve d’autre part les premiers galets ophiolitiques dans les molasses de Digne datant du Sannoisien – Stampien (30 à 35 Ma).</w:t>
      </w:r>
    </w:p>
    <w:p w14:paraId="0614A7D0" w14:textId="77777777" w:rsidR="0076513C" w:rsidRDefault="0076513C" w:rsidP="0076513C">
      <w:pPr>
        <w:pStyle w:val="inter4"/>
      </w:pPr>
    </w:p>
    <w:p w14:paraId="61769CD8" w14:textId="6D26A8AE" w:rsidR="0076513C" w:rsidRDefault="0076513C" w:rsidP="0076513C">
      <w:pPr>
        <w:rPr>
          <w:rFonts w:ascii="Georgia" w:hAnsi="Georgia"/>
          <w:i/>
        </w:rPr>
      </w:pPr>
      <w:r>
        <w:rPr>
          <w:rFonts w:ascii="Georgia" w:hAnsi="Georgia"/>
        </w:rPr>
        <w:sym w:font="Webdings" w:char="F03A"/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 xml:space="preserve">Calculer la vitesse de remontées des </w:t>
      </w:r>
      <w:r w:rsidR="00865E83">
        <w:rPr>
          <w:rFonts w:ascii="Georgia" w:hAnsi="Georgia"/>
          <w:i/>
        </w:rPr>
        <w:t>deux</w:t>
      </w:r>
      <w:r>
        <w:rPr>
          <w:rFonts w:ascii="Georgia" w:hAnsi="Georgia"/>
          <w:i/>
        </w:rPr>
        <w:t xml:space="preserve"> unités internes concernées jusqu’au faciès schistes verts puis jusqu’en surface. Que remarque-t-on concernant le phénomène d’écaillage ?</w:t>
      </w:r>
    </w:p>
    <w:p w14:paraId="1E6BF2D9" w14:textId="77777777" w:rsidR="0076513C" w:rsidRDefault="0076513C" w:rsidP="0076513C">
      <w:pPr>
        <w:pStyle w:val="inter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2646"/>
        <w:gridCol w:w="2647"/>
      </w:tblGrid>
      <w:tr w:rsidR="007614DC" w14:paraId="5D1909FD" w14:textId="77777777" w:rsidTr="003F6559">
        <w:tc>
          <w:tcPr>
            <w:tcW w:w="2404" w:type="dxa"/>
          </w:tcPr>
          <w:p w14:paraId="2E502349" w14:textId="77777777" w:rsidR="007614DC" w:rsidRDefault="007614DC" w:rsidP="003F6559"/>
        </w:tc>
        <w:tc>
          <w:tcPr>
            <w:tcW w:w="2646" w:type="dxa"/>
          </w:tcPr>
          <w:p w14:paraId="536660B0" w14:textId="77777777" w:rsidR="007614DC" w:rsidRDefault="007614DC" w:rsidP="003F6559">
            <w:pPr>
              <w:jc w:val="center"/>
            </w:pPr>
            <w:r>
              <w:t xml:space="preserve">Dora </w:t>
            </w:r>
            <w:proofErr w:type="spellStart"/>
            <w:r>
              <w:t>Maira</w:t>
            </w:r>
            <w:proofErr w:type="spellEnd"/>
            <w:r>
              <w:t> : 45 à 35 Ma</w:t>
            </w:r>
          </w:p>
        </w:tc>
        <w:tc>
          <w:tcPr>
            <w:tcW w:w="2647" w:type="dxa"/>
          </w:tcPr>
          <w:p w14:paraId="7E88B1C7" w14:textId="77777777" w:rsidR="007614DC" w:rsidRDefault="007614DC" w:rsidP="003F6559">
            <w:pPr>
              <w:jc w:val="center"/>
            </w:pPr>
            <w:r>
              <w:t>Queyras : 55 Ma</w:t>
            </w:r>
          </w:p>
        </w:tc>
      </w:tr>
      <w:tr w:rsidR="007614DC" w14:paraId="7D6C5F6D" w14:textId="77777777" w:rsidTr="003F6559">
        <w:tc>
          <w:tcPr>
            <w:tcW w:w="2404" w:type="dxa"/>
          </w:tcPr>
          <w:p w14:paraId="24A121ED" w14:textId="77777777" w:rsidR="007614DC" w:rsidRDefault="007614DC" w:rsidP="003F6559">
            <w:r>
              <w:t>Vitesse de remontée</w:t>
            </w:r>
          </w:p>
        </w:tc>
        <w:tc>
          <w:tcPr>
            <w:tcW w:w="2646" w:type="dxa"/>
          </w:tcPr>
          <w:p w14:paraId="549F53F8" w14:textId="77777777" w:rsidR="007614DC" w:rsidRDefault="007614DC" w:rsidP="003F6559"/>
        </w:tc>
        <w:tc>
          <w:tcPr>
            <w:tcW w:w="2647" w:type="dxa"/>
          </w:tcPr>
          <w:p w14:paraId="6691AB7A" w14:textId="77777777" w:rsidR="007614DC" w:rsidRDefault="007614DC" w:rsidP="003F6559"/>
        </w:tc>
      </w:tr>
      <w:tr w:rsidR="007614DC" w14:paraId="75469A91" w14:textId="77777777" w:rsidTr="003F6559">
        <w:tc>
          <w:tcPr>
            <w:tcW w:w="2404" w:type="dxa"/>
          </w:tcPr>
          <w:p w14:paraId="4195DF52" w14:textId="77777777" w:rsidR="007614DC" w:rsidRDefault="007614DC" w:rsidP="003F6559">
            <w:r>
              <w:t>Temps pour affleurer</w:t>
            </w:r>
          </w:p>
        </w:tc>
        <w:tc>
          <w:tcPr>
            <w:tcW w:w="2646" w:type="dxa"/>
          </w:tcPr>
          <w:p w14:paraId="2DA5170B" w14:textId="77777777" w:rsidR="007614DC" w:rsidRDefault="007614DC" w:rsidP="003F6559"/>
        </w:tc>
        <w:tc>
          <w:tcPr>
            <w:tcW w:w="2647" w:type="dxa"/>
          </w:tcPr>
          <w:p w14:paraId="77EDB506" w14:textId="77777777" w:rsidR="007614DC" w:rsidRDefault="007614DC" w:rsidP="003F6559"/>
        </w:tc>
      </w:tr>
    </w:tbl>
    <w:p w14:paraId="65677DC5" w14:textId="77777777" w:rsidR="0076513C" w:rsidRDefault="0076513C" w:rsidP="0076513C">
      <w:pPr>
        <w:pStyle w:val="inter4"/>
      </w:pPr>
    </w:p>
    <w:p w14:paraId="4E50E780" w14:textId="77777777" w:rsidR="0076513C" w:rsidRDefault="0076513C" w:rsidP="00347A8A">
      <w:pPr>
        <w:pStyle w:val="Titre3"/>
        <w:numPr>
          <w:ilvl w:val="0"/>
          <w:numId w:val="0"/>
        </w:numPr>
        <w:ind w:left="1440"/>
      </w:pPr>
      <w:r>
        <w:t>Les chemins P / T pour chaque unité géologique étudiée</w:t>
      </w:r>
    </w:p>
    <w:p w14:paraId="10CDF9C9" w14:textId="1EC6FA2E" w:rsidR="0076513C" w:rsidRDefault="0076513C" w:rsidP="0076513C">
      <w:pPr>
        <w:jc w:val="center"/>
      </w:pPr>
      <w:r>
        <w:rPr>
          <w:noProof/>
        </w:rPr>
        <w:drawing>
          <wp:inline distT="0" distB="0" distL="0" distR="0" wp14:anchorId="4D6D9198" wp14:editId="5AFFB4C6">
            <wp:extent cx="5554345" cy="5486400"/>
            <wp:effectExtent l="0" t="0" r="8255" b="0"/>
            <wp:docPr id="3" name="Image 1" descr=":donainStabilMu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donainStabilMue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45728" w14:textId="77777777" w:rsidR="0076513C" w:rsidRDefault="0076513C" w:rsidP="0076513C">
      <w:pPr>
        <w:shd w:val="clear" w:color="auto" w:fill="808080"/>
        <w:ind w:left="680" w:right="680"/>
        <w:jc w:val="center"/>
        <w:rPr>
          <w:sz w:val="6"/>
        </w:rPr>
      </w:pPr>
    </w:p>
    <w:p w14:paraId="728F7657" w14:textId="2499D3D8" w:rsidR="007D3127" w:rsidRPr="00CC7C4F" w:rsidRDefault="0076513C" w:rsidP="00CC7C4F">
      <w:pPr>
        <w:jc w:val="center"/>
      </w:pPr>
      <w:r>
        <w:rPr>
          <w:noProof/>
        </w:rPr>
        <w:drawing>
          <wp:inline distT="0" distB="0" distL="0" distR="0" wp14:anchorId="7F77638F" wp14:editId="165948A0">
            <wp:extent cx="5130800" cy="1278255"/>
            <wp:effectExtent l="0" t="0" r="0" b="0"/>
            <wp:docPr id="2" name="Image 2" descr=":DomainStabilL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DomainStabilLeg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127" w:rsidRPr="00CC7C4F">
      <w:footerReference w:type="default" r:id="rId12"/>
      <w:headerReference w:type="first" r:id="rId13"/>
      <w:footerReference w:type="first" r:id="rId14"/>
      <w:pgSz w:w="11906" w:h="16838"/>
      <w:pgMar w:top="1134" w:right="851" w:bottom="1418" w:left="851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D93A4" w14:textId="77777777" w:rsidR="000554C1" w:rsidRDefault="000554C1">
      <w:r>
        <w:separator/>
      </w:r>
    </w:p>
  </w:endnote>
  <w:endnote w:type="continuationSeparator" w:id="0">
    <w:p w14:paraId="7E90FD94" w14:textId="77777777" w:rsidR="000554C1" w:rsidRDefault="0005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Cambria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3C919" w14:textId="77777777" w:rsidR="000554C1" w:rsidRDefault="000554C1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3276BE5E" w14:textId="77777777" w:rsidR="000554C1" w:rsidRDefault="000554C1">
    <w:pPr>
      <w:pStyle w:val="Pieddepage"/>
    </w:pPr>
    <w:fldSimple w:instr=" FILENAME ">
      <w:r>
        <w:rPr>
          <w:noProof/>
        </w:rPr>
        <w:t>TP1B12_Chaine_Montagne.docx</w:t>
      </w:r>
    </w:fldSimple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67F05">
      <w:rPr>
        <w:noProof/>
      </w:rPr>
      <w:t>3</w:t>
    </w:r>
    <w:r>
      <w:fldChar w:fldCharType="end"/>
    </w:r>
    <w:r>
      <w:t xml:space="preserve"> -</w:t>
    </w:r>
    <w:r>
      <w:tab/>
      <w:t xml:space="preserve">J-P Berger - </w:t>
    </w:r>
    <w:r>
      <w:fldChar w:fldCharType="begin"/>
    </w:r>
    <w:r>
      <w:instrText xml:space="preserve"> DATE \@ "D/MM/YY" </w:instrText>
    </w:r>
    <w:r>
      <w:fldChar w:fldCharType="separate"/>
    </w:r>
    <w:r>
      <w:rPr>
        <w:noProof/>
      </w:rPr>
      <w:t>4/01/15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3A110" w14:textId="77777777" w:rsidR="000554C1" w:rsidRDefault="000554C1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5336C1AC" w14:textId="77777777" w:rsidR="000554C1" w:rsidRDefault="000554C1">
    <w:pPr>
      <w:pStyle w:val="Pieddepage"/>
    </w:pPr>
    <w:fldSimple w:instr=" FILENAME ">
      <w:r>
        <w:rPr>
          <w:noProof/>
        </w:rPr>
        <w:t>TP1B12_Chaine_Montagne.docx</w:t>
      </w:r>
    </w:fldSimple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67F05">
      <w:rPr>
        <w:noProof/>
      </w:rPr>
      <w:t>1</w:t>
    </w:r>
    <w:r>
      <w:fldChar w:fldCharType="end"/>
    </w:r>
    <w:r>
      <w:t xml:space="preserve"> -</w:t>
    </w:r>
    <w:r>
      <w:tab/>
      <w:t xml:space="preserve">J-P Berger - </w:t>
    </w:r>
    <w:r>
      <w:fldChar w:fldCharType="begin"/>
    </w:r>
    <w:r>
      <w:instrText xml:space="preserve"> DATE \@ "D/MM/YY" </w:instrText>
    </w:r>
    <w:r>
      <w:fldChar w:fldCharType="separate"/>
    </w:r>
    <w:r>
      <w:rPr>
        <w:noProof/>
      </w:rPr>
      <w:t>4/01/15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D97E9" w14:textId="77777777" w:rsidR="000554C1" w:rsidRDefault="000554C1">
      <w:r>
        <w:separator/>
      </w:r>
    </w:p>
  </w:footnote>
  <w:footnote w:type="continuationSeparator" w:id="0">
    <w:p w14:paraId="113AEA63" w14:textId="77777777" w:rsidR="000554C1" w:rsidRDefault="000554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F4EA3" w14:textId="61349A92" w:rsidR="000554C1" w:rsidRDefault="000554C1" w:rsidP="00B46C96">
    <w:pPr>
      <w:pStyle w:val="Titre"/>
    </w:pPr>
    <w:r>
      <w:t>TP. 2 - L’épaississement de la croûte continentale et la formation des chaînes de montagnes</w:t>
    </w:r>
  </w:p>
  <w:p w14:paraId="4B765902" w14:textId="345E2EC6" w:rsidR="000554C1" w:rsidRPr="00450EB8" w:rsidRDefault="000554C1">
    <w:pPr>
      <w:pStyle w:val="En-tte"/>
      <w:rPr>
        <w:sz w:val="18"/>
      </w:rPr>
    </w:pPr>
    <w:r>
      <w:rPr>
        <w:sz w:val="18"/>
      </w:rPr>
      <w:t>Les continents et leur dynamique</w:t>
    </w:r>
  </w:p>
  <w:p w14:paraId="16417739" w14:textId="3A1AC7DA" w:rsidR="000554C1" w:rsidRPr="00450EB8" w:rsidRDefault="000554C1">
    <w:pPr>
      <w:pStyle w:val="En-tte"/>
      <w:rPr>
        <w:sz w:val="18"/>
      </w:rPr>
    </w:pPr>
    <w:r>
      <w:rPr>
        <w:sz w:val="18"/>
      </w:rPr>
      <w:t>Chapitre 1</w:t>
    </w:r>
    <w:r w:rsidRPr="00450EB8">
      <w:rPr>
        <w:sz w:val="18"/>
      </w:rPr>
      <w:t xml:space="preserve"> - L</w:t>
    </w:r>
    <w:r>
      <w:rPr>
        <w:sz w:val="18"/>
      </w:rPr>
      <w:t>a croûte continentale (épaississement)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1D32EA"/>
    <w:multiLevelType w:val="multilevel"/>
    <w:tmpl w:val="14A0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F038E"/>
    <w:multiLevelType w:val="hybridMultilevel"/>
    <w:tmpl w:val="21EA5796"/>
    <w:lvl w:ilvl="0" w:tplc="B852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D11BAA"/>
    <w:multiLevelType w:val="hybridMultilevel"/>
    <w:tmpl w:val="64581A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0E221B"/>
    <w:multiLevelType w:val="hybridMultilevel"/>
    <w:tmpl w:val="3BE409BE"/>
    <w:lvl w:ilvl="0" w:tplc="B852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286690"/>
    <w:multiLevelType w:val="hybridMultilevel"/>
    <w:tmpl w:val="F534616C"/>
    <w:lvl w:ilvl="0" w:tplc="DDE2B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6794F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>
    <w:nsid w:val="2ABE7E9E"/>
    <w:multiLevelType w:val="multilevel"/>
    <w:tmpl w:val="9A8A0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F1239"/>
    <w:multiLevelType w:val="hybridMultilevel"/>
    <w:tmpl w:val="A2C8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040B6"/>
    <w:multiLevelType w:val="hybridMultilevel"/>
    <w:tmpl w:val="42BEC3DE"/>
    <w:lvl w:ilvl="0" w:tplc="B852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</w:rPr>
    </w:lvl>
    <w:lvl w:ilvl="1" w:tplc="4CB2CE6A"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Webdings" w:eastAsia="Times" w:hAnsi="Webdings" w:hint="default"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9DB2DAA"/>
    <w:multiLevelType w:val="multilevel"/>
    <w:tmpl w:val="F8C0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B7268"/>
    <w:multiLevelType w:val="hybridMultilevel"/>
    <w:tmpl w:val="A216AD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9518B"/>
    <w:multiLevelType w:val="hybridMultilevel"/>
    <w:tmpl w:val="8236E4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FB03D6"/>
    <w:multiLevelType w:val="hybridMultilevel"/>
    <w:tmpl w:val="6980D6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824B89"/>
    <w:multiLevelType w:val="hybridMultilevel"/>
    <w:tmpl w:val="15B65150"/>
    <w:lvl w:ilvl="0" w:tplc="DDE2B34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110C3E"/>
    <w:multiLevelType w:val="hybridMultilevel"/>
    <w:tmpl w:val="9A8A0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13"/>
  </w:num>
  <w:num w:numId="14">
    <w:abstractNumId w:val="3"/>
  </w:num>
  <w:num w:numId="15">
    <w:abstractNumId w:val="12"/>
  </w:num>
  <w:num w:numId="16">
    <w:abstractNumId w:val="5"/>
  </w:num>
  <w:num w:numId="17">
    <w:abstractNumId w:val="15"/>
  </w:num>
  <w:num w:numId="18">
    <w:abstractNumId w:val="1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D"/>
    <w:rsid w:val="00004F5E"/>
    <w:rsid w:val="00017F24"/>
    <w:rsid w:val="00021AFC"/>
    <w:rsid w:val="000238C6"/>
    <w:rsid w:val="0002484D"/>
    <w:rsid w:val="000305A3"/>
    <w:rsid w:val="00043475"/>
    <w:rsid w:val="00053C1C"/>
    <w:rsid w:val="000543F0"/>
    <w:rsid w:val="000554C1"/>
    <w:rsid w:val="00057CB7"/>
    <w:rsid w:val="00062AF2"/>
    <w:rsid w:val="00065955"/>
    <w:rsid w:val="00071416"/>
    <w:rsid w:val="000736DE"/>
    <w:rsid w:val="00074B61"/>
    <w:rsid w:val="000842B5"/>
    <w:rsid w:val="00093565"/>
    <w:rsid w:val="000A5D3B"/>
    <w:rsid w:val="000B1BD2"/>
    <w:rsid w:val="000B399C"/>
    <w:rsid w:val="000B5691"/>
    <w:rsid w:val="000B6041"/>
    <w:rsid w:val="000D09EB"/>
    <w:rsid w:val="000D6554"/>
    <w:rsid w:val="000E082F"/>
    <w:rsid w:val="000E0C78"/>
    <w:rsid w:val="000E2A06"/>
    <w:rsid w:val="000E48CF"/>
    <w:rsid w:val="000E6986"/>
    <w:rsid w:val="000E74F8"/>
    <w:rsid w:val="000E7824"/>
    <w:rsid w:val="00104ECF"/>
    <w:rsid w:val="00110937"/>
    <w:rsid w:val="00110ADC"/>
    <w:rsid w:val="00126866"/>
    <w:rsid w:val="00126D2F"/>
    <w:rsid w:val="001310D7"/>
    <w:rsid w:val="00135D2B"/>
    <w:rsid w:val="0015136F"/>
    <w:rsid w:val="00157287"/>
    <w:rsid w:val="00160E19"/>
    <w:rsid w:val="00162A75"/>
    <w:rsid w:val="00166646"/>
    <w:rsid w:val="00167ABD"/>
    <w:rsid w:val="00170142"/>
    <w:rsid w:val="00175EA0"/>
    <w:rsid w:val="00175FA0"/>
    <w:rsid w:val="00182445"/>
    <w:rsid w:val="0018455B"/>
    <w:rsid w:val="00186145"/>
    <w:rsid w:val="00193021"/>
    <w:rsid w:val="00196A7F"/>
    <w:rsid w:val="001A0C52"/>
    <w:rsid w:val="001A0FB6"/>
    <w:rsid w:val="001A3A70"/>
    <w:rsid w:val="001A4860"/>
    <w:rsid w:val="001A4993"/>
    <w:rsid w:val="001A5CA2"/>
    <w:rsid w:val="001B053E"/>
    <w:rsid w:val="001B2B96"/>
    <w:rsid w:val="001B3DBC"/>
    <w:rsid w:val="001C3959"/>
    <w:rsid w:val="001C40B1"/>
    <w:rsid w:val="001D08F9"/>
    <w:rsid w:val="001D11C5"/>
    <w:rsid w:val="001D331C"/>
    <w:rsid w:val="001D6C34"/>
    <w:rsid w:val="001D6CD1"/>
    <w:rsid w:val="001D6E7E"/>
    <w:rsid w:val="001F47D9"/>
    <w:rsid w:val="00201244"/>
    <w:rsid w:val="00201908"/>
    <w:rsid w:val="00210913"/>
    <w:rsid w:val="00215715"/>
    <w:rsid w:val="002229CD"/>
    <w:rsid w:val="002235C7"/>
    <w:rsid w:val="002239E2"/>
    <w:rsid w:val="00224F08"/>
    <w:rsid w:val="00233FE1"/>
    <w:rsid w:val="00236E4F"/>
    <w:rsid w:val="002421E5"/>
    <w:rsid w:val="002428C5"/>
    <w:rsid w:val="002437C5"/>
    <w:rsid w:val="0024396C"/>
    <w:rsid w:val="00246D07"/>
    <w:rsid w:val="00246E68"/>
    <w:rsid w:val="002508B5"/>
    <w:rsid w:val="00267075"/>
    <w:rsid w:val="002703AE"/>
    <w:rsid w:val="00273378"/>
    <w:rsid w:val="00285A73"/>
    <w:rsid w:val="00296796"/>
    <w:rsid w:val="00297B8E"/>
    <w:rsid w:val="002B0CA2"/>
    <w:rsid w:val="002B204F"/>
    <w:rsid w:val="002B2DDE"/>
    <w:rsid w:val="002C06E9"/>
    <w:rsid w:val="002C4B62"/>
    <w:rsid w:val="002C56C3"/>
    <w:rsid w:val="002C5A3D"/>
    <w:rsid w:val="002C62C5"/>
    <w:rsid w:val="002C6D6D"/>
    <w:rsid w:val="002C6FCD"/>
    <w:rsid w:val="002D2563"/>
    <w:rsid w:val="002E139C"/>
    <w:rsid w:val="002E3688"/>
    <w:rsid w:val="002E39B7"/>
    <w:rsid w:val="002E4321"/>
    <w:rsid w:val="002E64EB"/>
    <w:rsid w:val="002F0170"/>
    <w:rsid w:val="002F47E7"/>
    <w:rsid w:val="002F53C7"/>
    <w:rsid w:val="002F574B"/>
    <w:rsid w:val="003028D8"/>
    <w:rsid w:val="00302E12"/>
    <w:rsid w:val="00302FA3"/>
    <w:rsid w:val="003034DF"/>
    <w:rsid w:val="00305811"/>
    <w:rsid w:val="00306EC2"/>
    <w:rsid w:val="00311B4C"/>
    <w:rsid w:val="00315A1D"/>
    <w:rsid w:val="00324006"/>
    <w:rsid w:val="00325A92"/>
    <w:rsid w:val="00326D16"/>
    <w:rsid w:val="00336053"/>
    <w:rsid w:val="0034168D"/>
    <w:rsid w:val="00347770"/>
    <w:rsid w:val="00347A8A"/>
    <w:rsid w:val="00350A4A"/>
    <w:rsid w:val="003541D7"/>
    <w:rsid w:val="00356CE3"/>
    <w:rsid w:val="003628AF"/>
    <w:rsid w:val="00365B6C"/>
    <w:rsid w:val="00385CE2"/>
    <w:rsid w:val="00390316"/>
    <w:rsid w:val="003904EA"/>
    <w:rsid w:val="0039123C"/>
    <w:rsid w:val="00394B67"/>
    <w:rsid w:val="00396A38"/>
    <w:rsid w:val="00396C7F"/>
    <w:rsid w:val="003A59FB"/>
    <w:rsid w:val="003A65A8"/>
    <w:rsid w:val="003B0EEE"/>
    <w:rsid w:val="003B2043"/>
    <w:rsid w:val="003B63AD"/>
    <w:rsid w:val="003C041F"/>
    <w:rsid w:val="003C33E4"/>
    <w:rsid w:val="003C488D"/>
    <w:rsid w:val="003C7214"/>
    <w:rsid w:val="003D0648"/>
    <w:rsid w:val="003D106B"/>
    <w:rsid w:val="003D4EA9"/>
    <w:rsid w:val="003D60E5"/>
    <w:rsid w:val="003E01B8"/>
    <w:rsid w:val="003E04E6"/>
    <w:rsid w:val="003E0DB1"/>
    <w:rsid w:val="003E1126"/>
    <w:rsid w:val="003E11D0"/>
    <w:rsid w:val="003E510F"/>
    <w:rsid w:val="003F09B6"/>
    <w:rsid w:val="003F0A17"/>
    <w:rsid w:val="003F0A9F"/>
    <w:rsid w:val="003F2426"/>
    <w:rsid w:val="003F6559"/>
    <w:rsid w:val="003F7361"/>
    <w:rsid w:val="00400A3F"/>
    <w:rsid w:val="00401B58"/>
    <w:rsid w:val="00411589"/>
    <w:rsid w:val="0041721B"/>
    <w:rsid w:val="004207CF"/>
    <w:rsid w:val="004223DA"/>
    <w:rsid w:val="00424FCA"/>
    <w:rsid w:val="00426D2E"/>
    <w:rsid w:val="0043041C"/>
    <w:rsid w:val="00430F76"/>
    <w:rsid w:val="00447FDE"/>
    <w:rsid w:val="00450547"/>
    <w:rsid w:val="00450EB8"/>
    <w:rsid w:val="00451DCA"/>
    <w:rsid w:val="0045222F"/>
    <w:rsid w:val="00457BC7"/>
    <w:rsid w:val="004624FA"/>
    <w:rsid w:val="00462BCA"/>
    <w:rsid w:val="00466AAC"/>
    <w:rsid w:val="004713B2"/>
    <w:rsid w:val="004803E6"/>
    <w:rsid w:val="00480758"/>
    <w:rsid w:val="00485B01"/>
    <w:rsid w:val="00490B0D"/>
    <w:rsid w:val="00491D5E"/>
    <w:rsid w:val="004A01B1"/>
    <w:rsid w:val="004A1909"/>
    <w:rsid w:val="004A376E"/>
    <w:rsid w:val="004A5678"/>
    <w:rsid w:val="004B60A3"/>
    <w:rsid w:val="004B61A0"/>
    <w:rsid w:val="004B6B92"/>
    <w:rsid w:val="004C178E"/>
    <w:rsid w:val="004C2A92"/>
    <w:rsid w:val="004C2B5D"/>
    <w:rsid w:val="004C4F4E"/>
    <w:rsid w:val="004C6DBB"/>
    <w:rsid w:val="004C77E5"/>
    <w:rsid w:val="004D0EE5"/>
    <w:rsid w:val="004D3E35"/>
    <w:rsid w:val="004D6722"/>
    <w:rsid w:val="004D7576"/>
    <w:rsid w:val="004E2708"/>
    <w:rsid w:val="004E72CE"/>
    <w:rsid w:val="004F266D"/>
    <w:rsid w:val="004F5027"/>
    <w:rsid w:val="004F7C4D"/>
    <w:rsid w:val="0050001F"/>
    <w:rsid w:val="005062B2"/>
    <w:rsid w:val="00511B35"/>
    <w:rsid w:val="00521B01"/>
    <w:rsid w:val="00522568"/>
    <w:rsid w:val="00524BBC"/>
    <w:rsid w:val="0052523B"/>
    <w:rsid w:val="005267CB"/>
    <w:rsid w:val="00535FC2"/>
    <w:rsid w:val="00537086"/>
    <w:rsid w:val="00541043"/>
    <w:rsid w:val="00542F76"/>
    <w:rsid w:val="00545797"/>
    <w:rsid w:val="00550079"/>
    <w:rsid w:val="00550CBA"/>
    <w:rsid w:val="00551C77"/>
    <w:rsid w:val="00552211"/>
    <w:rsid w:val="00556CB2"/>
    <w:rsid w:val="00561497"/>
    <w:rsid w:val="00565A71"/>
    <w:rsid w:val="00567A28"/>
    <w:rsid w:val="00570543"/>
    <w:rsid w:val="00571650"/>
    <w:rsid w:val="00576F70"/>
    <w:rsid w:val="005804C7"/>
    <w:rsid w:val="005874D9"/>
    <w:rsid w:val="00591645"/>
    <w:rsid w:val="00594E6C"/>
    <w:rsid w:val="005B3FDE"/>
    <w:rsid w:val="005C3068"/>
    <w:rsid w:val="005C45A5"/>
    <w:rsid w:val="005D1996"/>
    <w:rsid w:val="005D40E4"/>
    <w:rsid w:val="005D7DC2"/>
    <w:rsid w:val="005D7E28"/>
    <w:rsid w:val="006028C4"/>
    <w:rsid w:val="006153FF"/>
    <w:rsid w:val="00615EC8"/>
    <w:rsid w:val="00616E33"/>
    <w:rsid w:val="00617BE9"/>
    <w:rsid w:val="00620D20"/>
    <w:rsid w:val="00623C17"/>
    <w:rsid w:val="00624633"/>
    <w:rsid w:val="0063485B"/>
    <w:rsid w:val="00647C6B"/>
    <w:rsid w:val="00651594"/>
    <w:rsid w:val="00657683"/>
    <w:rsid w:val="00661D88"/>
    <w:rsid w:val="006648C1"/>
    <w:rsid w:val="0066694E"/>
    <w:rsid w:val="0067003F"/>
    <w:rsid w:val="00672A23"/>
    <w:rsid w:val="00673028"/>
    <w:rsid w:val="00673B2F"/>
    <w:rsid w:val="0068240B"/>
    <w:rsid w:val="00684A98"/>
    <w:rsid w:val="00686E77"/>
    <w:rsid w:val="00690180"/>
    <w:rsid w:val="00695AA0"/>
    <w:rsid w:val="006A0114"/>
    <w:rsid w:val="006A2C55"/>
    <w:rsid w:val="006A409E"/>
    <w:rsid w:val="006B3495"/>
    <w:rsid w:val="006B41F0"/>
    <w:rsid w:val="006B631F"/>
    <w:rsid w:val="006B74AC"/>
    <w:rsid w:val="006C0A9A"/>
    <w:rsid w:val="006C2FB0"/>
    <w:rsid w:val="006D4A99"/>
    <w:rsid w:val="006E0279"/>
    <w:rsid w:val="006F4341"/>
    <w:rsid w:val="0070054A"/>
    <w:rsid w:val="00702327"/>
    <w:rsid w:val="0070681C"/>
    <w:rsid w:val="00714654"/>
    <w:rsid w:val="00716E6A"/>
    <w:rsid w:val="00722867"/>
    <w:rsid w:val="0072522B"/>
    <w:rsid w:val="00735CAC"/>
    <w:rsid w:val="00736930"/>
    <w:rsid w:val="00741351"/>
    <w:rsid w:val="00742148"/>
    <w:rsid w:val="00742787"/>
    <w:rsid w:val="00744271"/>
    <w:rsid w:val="007454FB"/>
    <w:rsid w:val="00745BB7"/>
    <w:rsid w:val="00747703"/>
    <w:rsid w:val="007544C3"/>
    <w:rsid w:val="007545B8"/>
    <w:rsid w:val="007554F9"/>
    <w:rsid w:val="00755C2C"/>
    <w:rsid w:val="007614DC"/>
    <w:rsid w:val="007614E2"/>
    <w:rsid w:val="0076513C"/>
    <w:rsid w:val="0076786E"/>
    <w:rsid w:val="007711F8"/>
    <w:rsid w:val="00771862"/>
    <w:rsid w:val="00771E0D"/>
    <w:rsid w:val="00772664"/>
    <w:rsid w:val="00772E34"/>
    <w:rsid w:val="00776070"/>
    <w:rsid w:val="00780523"/>
    <w:rsid w:val="00783AE7"/>
    <w:rsid w:val="00784573"/>
    <w:rsid w:val="00787EE8"/>
    <w:rsid w:val="00791871"/>
    <w:rsid w:val="00792C79"/>
    <w:rsid w:val="007956BE"/>
    <w:rsid w:val="0079746D"/>
    <w:rsid w:val="007A285D"/>
    <w:rsid w:val="007A48C5"/>
    <w:rsid w:val="007B0D6E"/>
    <w:rsid w:val="007B383E"/>
    <w:rsid w:val="007B5DD6"/>
    <w:rsid w:val="007C182D"/>
    <w:rsid w:val="007C4E42"/>
    <w:rsid w:val="007D00EB"/>
    <w:rsid w:val="007D3127"/>
    <w:rsid w:val="007D3C1A"/>
    <w:rsid w:val="007D7A68"/>
    <w:rsid w:val="007E2994"/>
    <w:rsid w:val="007E33C8"/>
    <w:rsid w:val="007E5FA5"/>
    <w:rsid w:val="007E715E"/>
    <w:rsid w:val="007F06D6"/>
    <w:rsid w:val="008100F0"/>
    <w:rsid w:val="00813F96"/>
    <w:rsid w:val="0082139A"/>
    <w:rsid w:val="00823044"/>
    <w:rsid w:val="008246B0"/>
    <w:rsid w:val="00824876"/>
    <w:rsid w:val="00824F0C"/>
    <w:rsid w:val="0082586A"/>
    <w:rsid w:val="00826EBC"/>
    <w:rsid w:val="0084533B"/>
    <w:rsid w:val="00853CFD"/>
    <w:rsid w:val="00854278"/>
    <w:rsid w:val="00854D6D"/>
    <w:rsid w:val="00856ACF"/>
    <w:rsid w:val="008622BF"/>
    <w:rsid w:val="0086266A"/>
    <w:rsid w:val="008643E6"/>
    <w:rsid w:val="00865E83"/>
    <w:rsid w:val="008700EC"/>
    <w:rsid w:val="0087066F"/>
    <w:rsid w:val="00873AAD"/>
    <w:rsid w:val="008744D5"/>
    <w:rsid w:val="0087712C"/>
    <w:rsid w:val="008960D2"/>
    <w:rsid w:val="008971D9"/>
    <w:rsid w:val="00897DA2"/>
    <w:rsid w:val="008A0937"/>
    <w:rsid w:val="008A0984"/>
    <w:rsid w:val="008A3DFD"/>
    <w:rsid w:val="008A4896"/>
    <w:rsid w:val="008B2197"/>
    <w:rsid w:val="008B6B1A"/>
    <w:rsid w:val="008C11DF"/>
    <w:rsid w:val="008C1609"/>
    <w:rsid w:val="008C375A"/>
    <w:rsid w:val="008C5F62"/>
    <w:rsid w:val="008C5F99"/>
    <w:rsid w:val="008D00FC"/>
    <w:rsid w:val="008D1C04"/>
    <w:rsid w:val="008D436B"/>
    <w:rsid w:val="008E756F"/>
    <w:rsid w:val="008F1CE5"/>
    <w:rsid w:val="008F4917"/>
    <w:rsid w:val="0090409B"/>
    <w:rsid w:val="00904716"/>
    <w:rsid w:val="009129D6"/>
    <w:rsid w:val="00916C76"/>
    <w:rsid w:val="009171CC"/>
    <w:rsid w:val="00926FF8"/>
    <w:rsid w:val="009306F6"/>
    <w:rsid w:val="009320C3"/>
    <w:rsid w:val="00934A43"/>
    <w:rsid w:val="00937961"/>
    <w:rsid w:val="00943A8C"/>
    <w:rsid w:val="009454DF"/>
    <w:rsid w:val="00957209"/>
    <w:rsid w:val="00960CEC"/>
    <w:rsid w:val="0096507B"/>
    <w:rsid w:val="009651F3"/>
    <w:rsid w:val="00971466"/>
    <w:rsid w:val="00976FC9"/>
    <w:rsid w:val="00977B40"/>
    <w:rsid w:val="00983C19"/>
    <w:rsid w:val="00985E8A"/>
    <w:rsid w:val="0099301B"/>
    <w:rsid w:val="00994B52"/>
    <w:rsid w:val="009A2D78"/>
    <w:rsid w:val="009A5774"/>
    <w:rsid w:val="009B112C"/>
    <w:rsid w:val="009B44C9"/>
    <w:rsid w:val="009B5D17"/>
    <w:rsid w:val="009B76F8"/>
    <w:rsid w:val="009C04D2"/>
    <w:rsid w:val="009D1A4D"/>
    <w:rsid w:val="009D31EC"/>
    <w:rsid w:val="009D3E0C"/>
    <w:rsid w:val="009D5D2F"/>
    <w:rsid w:val="009E6649"/>
    <w:rsid w:val="00A00C61"/>
    <w:rsid w:val="00A03E96"/>
    <w:rsid w:val="00A0579C"/>
    <w:rsid w:val="00A125DE"/>
    <w:rsid w:val="00A161DB"/>
    <w:rsid w:val="00A32461"/>
    <w:rsid w:val="00A331BA"/>
    <w:rsid w:val="00A35EFA"/>
    <w:rsid w:val="00A35FE2"/>
    <w:rsid w:val="00A36A9A"/>
    <w:rsid w:val="00A41C86"/>
    <w:rsid w:val="00A52B72"/>
    <w:rsid w:val="00A52CC2"/>
    <w:rsid w:val="00A56634"/>
    <w:rsid w:val="00A6011C"/>
    <w:rsid w:val="00A62C2C"/>
    <w:rsid w:val="00A71403"/>
    <w:rsid w:val="00A714B4"/>
    <w:rsid w:val="00A75B80"/>
    <w:rsid w:val="00A76755"/>
    <w:rsid w:val="00A83FAA"/>
    <w:rsid w:val="00A90276"/>
    <w:rsid w:val="00A924EF"/>
    <w:rsid w:val="00A95181"/>
    <w:rsid w:val="00A95876"/>
    <w:rsid w:val="00AA0428"/>
    <w:rsid w:val="00AA1D4F"/>
    <w:rsid w:val="00AA4138"/>
    <w:rsid w:val="00AA56F6"/>
    <w:rsid w:val="00AA596A"/>
    <w:rsid w:val="00AC237F"/>
    <w:rsid w:val="00AC2E4C"/>
    <w:rsid w:val="00AC3A32"/>
    <w:rsid w:val="00AD4DC8"/>
    <w:rsid w:val="00AE17DA"/>
    <w:rsid w:val="00AE42F1"/>
    <w:rsid w:val="00AE44E2"/>
    <w:rsid w:val="00AE6522"/>
    <w:rsid w:val="00AE738A"/>
    <w:rsid w:val="00AE7AC2"/>
    <w:rsid w:val="00AF6FC4"/>
    <w:rsid w:val="00B00656"/>
    <w:rsid w:val="00B009EF"/>
    <w:rsid w:val="00B02930"/>
    <w:rsid w:val="00B05C02"/>
    <w:rsid w:val="00B15FE0"/>
    <w:rsid w:val="00B203C8"/>
    <w:rsid w:val="00B27500"/>
    <w:rsid w:val="00B37529"/>
    <w:rsid w:val="00B37B1D"/>
    <w:rsid w:val="00B46C96"/>
    <w:rsid w:val="00B65113"/>
    <w:rsid w:val="00B67F05"/>
    <w:rsid w:val="00B73206"/>
    <w:rsid w:val="00B77D78"/>
    <w:rsid w:val="00B80D61"/>
    <w:rsid w:val="00B81C23"/>
    <w:rsid w:val="00B8792E"/>
    <w:rsid w:val="00B93660"/>
    <w:rsid w:val="00B946D7"/>
    <w:rsid w:val="00BA4507"/>
    <w:rsid w:val="00BA5597"/>
    <w:rsid w:val="00BA5F0D"/>
    <w:rsid w:val="00BA725B"/>
    <w:rsid w:val="00BB0BEE"/>
    <w:rsid w:val="00BB4CBD"/>
    <w:rsid w:val="00BC4A24"/>
    <w:rsid w:val="00BD289C"/>
    <w:rsid w:val="00BE137B"/>
    <w:rsid w:val="00BE151B"/>
    <w:rsid w:val="00BE502F"/>
    <w:rsid w:val="00BE5F24"/>
    <w:rsid w:val="00BF43E8"/>
    <w:rsid w:val="00BF516C"/>
    <w:rsid w:val="00C04F45"/>
    <w:rsid w:val="00C07CAB"/>
    <w:rsid w:val="00C12026"/>
    <w:rsid w:val="00C134DA"/>
    <w:rsid w:val="00C13B0D"/>
    <w:rsid w:val="00C155B8"/>
    <w:rsid w:val="00C2477D"/>
    <w:rsid w:val="00C30C73"/>
    <w:rsid w:val="00C430AA"/>
    <w:rsid w:val="00C50C58"/>
    <w:rsid w:val="00C51DE3"/>
    <w:rsid w:val="00C525D7"/>
    <w:rsid w:val="00C57571"/>
    <w:rsid w:val="00C67283"/>
    <w:rsid w:val="00C76466"/>
    <w:rsid w:val="00C765DE"/>
    <w:rsid w:val="00C77B1D"/>
    <w:rsid w:val="00C803F5"/>
    <w:rsid w:val="00C80FF6"/>
    <w:rsid w:val="00C8350A"/>
    <w:rsid w:val="00C837DA"/>
    <w:rsid w:val="00C845B5"/>
    <w:rsid w:val="00C8691D"/>
    <w:rsid w:val="00C94F81"/>
    <w:rsid w:val="00C971F5"/>
    <w:rsid w:val="00CA02B8"/>
    <w:rsid w:val="00CA7E2C"/>
    <w:rsid w:val="00CC0F55"/>
    <w:rsid w:val="00CC1420"/>
    <w:rsid w:val="00CC2E21"/>
    <w:rsid w:val="00CC55DB"/>
    <w:rsid w:val="00CC7C4F"/>
    <w:rsid w:val="00CD38FA"/>
    <w:rsid w:val="00CD3BBC"/>
    <w:rsid w:val="00CD5FBA"/>
    <w:rsid w:val="00CD6D8C"/>
    <w:rsid w:val="00CD7DF0"/>
    <w:rsid w:val="00CE134E"/>
    <w:rsid w:val="00CF40E5"/>
    <w:rsid w:val="00CF7036"/>
    <w:rsid w:val="00CF71A4"/>
    <w:rsid w:val="00D02FA5"/>
    <w:rsid w:val="00D03C30"/>
    <w:rsid w:val="00D04993"/>
    <w:rsid w:val="00D05A29"/>
    <w:rsid w:val="00D0607A"/>
    <w:rsid w:val="00D068AE"/>
    <w:rsid w:val="00D165D2"/>
    <w:rsid w:val="00D20198"/>
    <w:rsid w:val="00D350AE"/>
    <w:rsid w:val="00D407F6"/>
    <w:rsid w:val="00D40868"/>
    <w:rsid w:val="00D5431B"/>
    <w:rsid w:val="00D54F8B"/>
    <w:rsid w:val="00D579C8"/>
    <w:rsid w:val="00D721CA"/>
    <w:rsid w:val="00D764D4"/>
    <w:rsid w:val="00D800C2"/>
    <w:rsid w:val="00D81B4C"/>
    <w:rsid w:val="00D82A1B"/>
    <w:rsid w:val="00D93620"/>
    <w:rsid w:val="00DA088F"/>
    <w:rsid w:val="00DA4E1C"/>
    <w:rsid w:val="00DB021F"/>
    <w:rsid w:val="00DB0493"/>
    <w:rsid w:val="00DB39F1"/>
    <w:rsid w:val="00DB3D43"/>
    <w:rsid w:val="00DC19B0"/>
    <w:rsid w:val="00DC691B"/>
    <w:rsid w:val="00DC7927"/>
    <w:rsid w:val="00DC7E29"/>
    <w:rsid w:val="00DD0B1D"/>
    <w:rsid w:val="00DD2516"/>
    <w:rsid w:val="00DD7244"/>
    <w:rsid w:val="00DD7BFF"/>
    <w:rsid w:val="00DE1276"/>
    <w:rsid w:val="00DE6553"/>
    <w:rsid w:val="00DE7DB4"/>
    <w:rsid w:val="00DF1B50"/>
    <w:rsid w:val="00DF2CD4"/>
    <w:rsid w:val="00DF2D60"/>
    <w:rsid w:val="00DF3A8F"/>
    <w:rsid w:val="00DF5288"/>
    <w:rsid w:val="00DF7978"/>
    <w:rsid w:val="00E001BD"/>
    <w:rsid w:val="00E05C24"/>
    <w:rsid w:val="00E12373"/>
    <w:rsid w:val="00E16F23"/>
    <w:rsid w:val="00E21263"/>
    <w:rsid w:val="00E265B8"/>
    <w:rsid w:val="00E271F1"/>
    <w:rsid w:val="00E41666"/>
    <w:rsid w:val="00E417DD"/>
    <w:rsid w:val="00E4422B"/>
    <w:rsid w:val="00E50BFE"/>
    <w:rsid w:val="00E5122C"/>
    <w:rsid w:val="00E5510B"/>
    <w:rsid w:val="00E6534F"/>
    <w:rsid w:val="00E67B05"/>
    <w:rsid w:val="00E70513"/>
    <w:rsid w:val="00E81D72"/>
    <w:rsid w:val="00E82639"/>
    <w:rsid w:val="00E82668"/>
    <w:rsid w:val="00E83847"/>
    <w:rsid w:val="00E90CBE"/>
    <w:rsid w:val="00EA431C"/>
    <w:rsid w:val="00EC21EA"/>
    <w:rsid w:val="00EC4A29"/>
    <w:rsid w:val="00EC60A6"/>
    <w:rsid w:val="00EC7EBF"/>
    <w:rsid w:val="00ED0FA8"/>
    <w:rsid w:val="00ED2F6E"/>
    <w:rsid w:val="00ED6ADD"/>
    <w:rsid w:val="00EE01F0"/>
    <w:rsid w:val="00EE7A17"/>
    <w:rsid w:val="00EF05E3"/>
    <w:rsid w:val="00EF1D35"/>
    <w:rsid w:val="00EF5B93"/>
    <w:rsid w:val="00F032A1"/>
    <w:rsid w:val="00F0413F"/>
    <w:rsid w:val="00F10AC0"/>
    <w:rsid w:val="00F1400B"/>
    <w:rsid w:val="00F161E8"/>
    <w:rsid w:val="00F30364"/>
    <w:rsid w:val="00F34AA3"/>
    <w:rsid w:val="00F35394"/>
    <w:rsid w:val="00F47204"/>
    <w:rsid w:val="00F47713"/>
    <w:rsid w:val="00F55A1B"/>
    <w:rsid w:val="00F60B3A"/>
    <w:rsid w:val="00F6738C"/>
    <w:rsid w:val="00F72B3B"/>
    <w:rsid w:val="00F73FB4"/>
    <w:rsid w:val="00F84B85"/>
    <w:rsid w:val="00F91128"/>
    <w:rsid w:val="00F92A6F"/>
    <w:rsid w:val="00F95FC1"/>
    <w:rsid w:val="00F96346"/>
    <w:rsid w:val="00F96DDC"/>
    <w:rsid w:val="00F97ECE"/>
    <w:rsid w:val="00FA0531"/>
    <w:rsid w:val="00FA1A3D"/>
    <w:rsid w:val="00FA25C5"/>
    <w:rsid w:val="00FA4217"/>
    <w:rsid w:val="00FA77FB"/>
    <w:rsid w:val="00FB1761"/>
    <w:rsid w:val="00FB443B"/>
    <w:rsid w:val="00FB45B7"/>
    <w:rsid w:val="00FB7A3D"/>
    <w:rsid w:val="00FC6B8A"/>
    <w:rsid w:val="00FD1D40"/>
    <w:rsid w:val="00FE51F0"/>
    <w:rsid w:val="00FF0871"/>
    <w:rsid w:val="00FF2382"/>
    <w:rsid w:val="00FF298C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EAD8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rsid w:val="00A331BA"/>
    <w:pPr>
      <w:keepNext/>
      <w:numPr>
        <w:ilvl w:val="1"/>
        <w:numId w:val="3"/>
      </w:numPr>
      <w:pBdr>
        <w:bottom w:val="single" w:sz="4" w:space="1" w:color="auto"/>
      </w:pBdr>
      <w:shd w:val="clear" w:color="FFFF00" w:fill="auto"/>
      <w:spacing w:before="12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rsid w:val="00B02930"/>
    <w:pPr>
      <w:keepNext/>
      <w:numPr>
        <w:ilvl w:val="2"/>
        <w:numId w:val="3"/>
      </w:numPr>
      <w:spacing w:before="12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rsid w:val="00D165D2"/>
    <w:pPr>
      <w:keepNext/>
      <w:numPr>
        <w:ilvl w:val="3"/>
        <w:numId w:val="3"/>
      </w:numPr>
      <w:tabs>
        <w:tab w:val="left" w:pos="284"/>
      </w:tabs>
      <w:spacing w:before="60" w:after="60"/>
      <w:outlineLvl w:val="3"/>
    </w:pPr>
    <w:rPr>
      <w:rFonts w:ascii="Georgia" w:hAnsi="Georgia"/>
      <w:i/>
      <w:iCs/>
      <w:sz w:val="20"/>
    </w:rPr>
  </w:style>
  <w:style w:type="paragraph" w:styleId="Titre5">
    <w:name w:val="heading 5"/>
    <w:basedOn w:val="Normal"/>
    <w:next w:val="Normal"/>
    <w:qFormat/>
    <w:rsid w:val="00273378"/>
    <w:pPr>
      <w:numPr>
        <w:ilvl w:val="4"/>
        <w:numId w:val="3"/>
      </w:numPr>
      <w:tabs>
        <w:tab w:val="left" w:pos="113"/>
      </w:tabs>
      <w:spacing w:before="60" w:after="60"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51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link w:val="TitreCar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2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Paragraphedeliste">
    <w:name w:val="List Paragraph"/>
    <w:basedOn w:val="Normal"/>
    <w:uiPriority w:val="34"/>
    <w:qFormat/>
    <w:rsid w:val="00D068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134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2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2B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D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347770"/>
    <w:rPr>
      <w:i/>
      <w:iCs/>
    </w:rPr>
  </w:style>
  <w:style w:type="character" w:customStyle="1" w:styleId="TitreCar">
    <w:name w:val="Titre Car"/>
    <w:basedOn w:val="Policepardfaut"/>
    <w:link w:val="Titre"/>
    <w:rsid w:val="00D40868"/>
    <w:rPr>
      <w:rFonts w:ascii="Verdana" w:hAnsi="Verdana"/>
      <w:b/>
      <w:color w:val="FF0000"/>
      <w:spacing w:val="12"/>
      <w:kern w:val="28"/>
      <w:sz w:val="24"/>
      <w:shd w:val="pct10" w:color="000000" w:fill="FFFFFF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orpsdetexte2">
    <w:name w:val="Body Text 2"/>
    <w:basedOn w:val="Normal"/>
    <w:link w:val="Corpsdetexte2Car"/>
    <w:rsid w:val="00616E33"/>
    <w:rPr>
      <w:rFonts w:ascii="Trebuchet MS" w:eastAsia="Times" w:hAnsi="Trebuchet MS"/>
      <w:i/>
      <w:noProof/>
      <w:sz w:val="20"/>
    </w:rPr>
  </w:style>
  <w:style w:type="character" w:customStyle="1" w:styleId="Corpsdetexte2Car">
    <w:name w:val="Corps de texte 2 Car"/>
    <w:basedOn w:val="Policepardfaut"/>
    <w:link w:val="Corpsdetexte2"/>
    <w:rsid w:val="00616E33"/>
    <w:rPr>
      <w:rFonts w:ascii="Trebuchet MS" w:eastAsia="Times" w:hAnsi="Trebuchet MS"/>
      <w:i/>
      <w:noProof/>
    </w:rPr>
  </w:style>
  <w:style w:type="paragraph" w:customStyle="1" w:styleId="texte0">
    <w:name w:val="texte"/>
    <w:basedOn w:val="Normal"/>
    <w:rsid w:val="003628AF"/>
    <w:pPr>
      <w:spacing w:line="300" w:lineRule="atLeast"/>
      <w:jc w:val="both"/>
    </w:pPr>
    <w:rPr>
      <w:rFonts w:ascii="Times New Roman" w:hAnsi="Times New Roman"/>
      <w:sz w:val="24"/>
    </w:rPr>
  </w:style>
  <w:style w:type="paragraph" w:customStyle="1" w:styleId="inter40">
    <w:name w:val="inter 4"/>
    <w:basedOn w:val="texte0"/>
    <w:rsid w:val="003628AF"/>
    <w:pPr>
      <w:spacing w:line="240" w:lineRule="auto"/>
    </w:pPr>
    <w:rPr>
      <w:sz w:val="8"/>
    </w:rPr>
  </w:style>
  <w:style w:type="paragraph" w:styleId="NormalWeb">
    <w:name w:val="Normal (Web)"/>
    <w:basedOn w:val="Normal"/>
    <w:uiPriority w:val="99"/>
    <w:unhideWhenUsed/>
    <w:rsid w:val="00400A3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mw-headline">
    <w:name w:val="mw-headline"/>
    <w:basedOn w:val="Policepardfaut"/>
    <w:rsid w:val="00CF40E5"/>
  </w:style>
  <w:style w:type="character" w:styleId="lev">
    <w:name w:val="Strong"/>
    <w:basedOn w:val="Policepardfaut"/>
    <w:uiPriority w:val="22"/>
    <w:qFormat/>
    <w:rsid w:val="00DF7978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551C77"/>
    <w:rPr>
      <w:color w:val="800080" w:themeColor="followed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7651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651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6513C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rsid w:val="00A331BA"/>
    <w:pPr>
      <w:keepNext/>
      <w:numPr>
        <w:ilvl w:val="1"/>
        <w:numId w:val="3"/>
      </w:numPr>
      <w:pBdr>
        <w:bottom w:val="single" w:sz="4" w:space="1" w:color="auto"/>
      </w:pBdr>
      <w:shd w:val="clear" w:color="FFFF00" w:fill="auto"/>
      <w:spacing w:before="12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rsid w:val="00B02930"/>
    <w:pPr>
      <w:keepNext/>
      <w:numPr>
        <w:ilvl w:val="2"/>
        <w:numId w:val="3"/>
      </w:numPr>
      <w:spacing w:before="12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rsid w:val="00D165D2"/>
    <w:pPr>
      <w:keepNext/>
      <w:numPr>
        <w:ilvl w:val="3"/>
        <w:numId w:val="3"/>
      </w:numPr>
      <w:tabs>
        <w:tab w:val="left" w:pos="284"/>
      </w:tabs>
      <w:spacing w:before="60" w:after="60"/>
      <w:outlineLvl w:val="3"/>
    </w:pPr>
    <w:rPr>
      <w:rFonts w:ascii="Georgia" w:hAnsi="Georgia"/>
      <w:i/>
      <w:iCs/>
      <w:sz w:val="20"/>
    </w:rPr>
  </w:style>
  <w:style w:type="paragraph" w:styleId="Titre5">
    <w:name w:val="heading 5"/>
    <w:basedOn w:val="Normal"/>
    <w:next w:val="Normal"/>
    <w:qFormat/>
    <w:rsid w:val="00273378"/>
    <w:pPr>
      <w:numPr>
        <w:ilvl w:val="4"/>
        <w:numId w:val="3"/>
      </w:numPr>
      <w:tabs>
        <w:tab w:val="left" w:pos="113"/>
      </w:tabs>
      <w:spacing w:before="60" w:after="60"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51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link w:val="TitreCar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2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Paragraphedeliste">
    <w:name w:val="List Paragraph"/>
    <w:basedOn w:val="Normal"/>
    <w:uiPriority w:val="34"/>
    <w:qFormat/>
    <w:rsid w:val="00D068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134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2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2B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D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347770"/>
    <w:rPr>
      <w:i/>
      <w:iCs/>
    </w:rPr>
  </w:style>
  <w:style w:type="character" w:customStyle="1" w:styleId="TitreCar">
    <w:name w:val="Titre Car"/>
    <w:basedOn w:val="Policepardfaut"/>
    <w:link w:val="Titre"/>
    <w:rsid w:val="00D40868"/>
    <w:rPr>
      <w:rFonts w:ascii="Verdana" w:hAnsi="Verdana"/>
      <w:b/>
      <w:color w:val="FF0000"/>
      <w:spacing w:val="12"/>
      <w:kern w:val="28"/>
      <w:sz w:val="24"/>
      <w:shd w:val="pct10" w:color="000000" w:fill="FFFFFF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orpsdetexte2">
    <w:name w:val="Body Text 2"/>
    <w:basedOn w:val="Normal"/>
    <w:link w:val="Corpsdetexte2Car"/>
    <w:rsid w:val="00616E33"/>
    <w:rPr>
      <w:rFonts w:ascii="Trebuchet MS" w:eastAsia="Times" w:hAnsi="Trebuchet MS"/>
      <w:i/>
      <w:noProof/>
      <w:sz w:val="20"/>
    </w:rPr>
  </w:style>
  <w:style w:type="character" w:customStyle="1" w:styleId="Corpsdetexte2Car">
    <w:name w:val="Corps de texte 2 Car"/>
    <w:basedOn w:val="Policepardfaut"/>
    <w:link w:val="Corpsdetexte2"/>
    <w:rsid w:val="00616E33"/>
    <w:rPr>
      <w:rFonts w:ascii="Trebuchet MS" w:eastAsia="Times" w:hAnsi="Trebuchet MS"/>
      <w:i/>
      <w:noProof/>
    </w:rPr>
  </w:style>
  <w:style w:type="paragraph" w:customStyle="1" w:styleId="texte0">
    <w:name w:val="texte"/>
    <w:basedOn w:val="Normal"/>
    <w:rsid w:val="003628AF"/>
    <w:pPr>
      <w:spacing w:line="300" w:lineRule="atLeast"/>
      <w:jc w:val="both"/>
    </w:pPr>
    <w:rPr>
      <w:rFonts w:ascii="Times New Roman" w:hAnsi="Times New Roman"/>
      <w:sz w:val="24"/>
    </w:rPr>
  </w:style>
  <w:style w:type="paragraph" w:customStyle="1" w:styleId="inter40">
    <w:name w:val="inter 4"/>
    <w:basedOn w:val="texte0"/>
    <w:rsid w:val="003628AF"/>
    <w:pPr>
      <w:spacing w:line="240" w:lineRule="auto"/>
    </w:pPr>
    <w:rPr>
      <w:sz w:val="8"/>
    </w:rPr>
  </w:style>
  <w:style w:type="paragraph" w:styleId="NormalWeb">
    <w:name w:val="Normal (Web)"/>
    <w:basedOn w:val="Normal"/>
    <w:uiPriority w:val="99"/>
    <w:unhideWhenUsed/>
    <w:rsid w:val="00400A3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mw-headline">
    <w:name w:val="mw-headline"/>
    <w:basedOn w:val="Policepardfaut"/>
    <w:rsid w:val="00CF40E5"/>
  </w:style>
  <w:style w:type="character" w:styleId="lev">
    <w:name w:val="Strong"/>
    <w:basedOn w:val="Policepardfaut"/>
    <w:uiPriority w:val="22"/>
    <w:qFormat/>
    <w:rsid w:val="00DF7978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551C77"/>
    <w:rPr>
      <w:color w:val="800080" w:themeColor="followed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7651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651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6513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JPB%20HD:Users:jeanpaulberger:Library:Application%20Support:Microsoft:Office:Mode&#768;les%20utilisateur:Mes%20mode&#768;les:Cours%20200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B9113F-B523-8E43-82BA-0643B9D6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 2002.dotx</Template>
  <TotalTime>158</TotalTime>
  <Pages>3</Pages>
  <Words>624</Words>
  <Characters>3436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Berger</dc:creator>
  <cp:keywords/>
  <cp:lastModifiedBy>Jean Paul Berger</cp:lastModifiedBy>
  <cp:revision>43</cp:revision>
  <cp:lastPrinted>2015-01-04T09:46:00Z</cp:lastPrinted>
  <dcterms:created xsi:type="dcterms:W3CDTF">2013-01-11T09:58:00Z</dcterms:created>
  <dcterms:modified xsi:type="dcterms:W3CDTF">2015-01-04T09:48:00Z</dcterms:modified>
</cp:coreProperties>
</file>